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6645A8" w14:textId="37570C60" w:rsidR="00C52AF5" w:rsidRPr="005B5B3B" w:rsidRDefault="00592CD6" w:rsidP="003353B0">
      <w:pPr>
        <w:jc w:val="both"/>
        <w:sectPr w:rsidR="00C52AF5" w:rsidRPr="005B5B3B" w:rsidSect="00FC360E">
          <w:headerReference w:type="default" r:id="rId8"/>
          <w:footerReference w:type="default" r:id="rId9"/>
          <w:pgSz w:w="11906" w:h="16838" w:code="9"/>
          <w:pgMar w:top="1440" w:right="1440" w:bottom="1440" w:left="1440" w:header="709" w:footer="709" w:gutter="0"/>
          <w:cols w:space="708"/>
          <w:titlePg/>
          <w:docGrid w:linePitch="360"/>
        </w:sectPr>
      </w:pPr>
      <w:bookmarkStart w:id="0" w:name="_GoBack"/>
      <w:bookmarkEnd w:id="0"/>
      <w:r w:rsidRPr="005B5B3B">
        <w:rPr>
          <w:noProof/>
        </w:rPr>
        <mc:AlternateContent>
          <mc:Choice Requires="wps">
            <w:drawing>
              <wp:anchor distT="0" distB="0" distL="114300" distR="114300" simplePos="0" relativeHeight="251655680" behindDoc="0" locked="0" layoutInCell="1" allowOverlap="1" wp14:anchorId="2D664611" wp14:editId="5454175E">
                <wp:simplePos x="0" y="0"/>
                <wp:positionH relativeFrom="column">
                  <wp:posOffset>78105</wp:posOffset>
                </wp:positionH>
                <wp:positionV relativeFrom="paragraph">
                  <wp:posOffset>3715276</wp:posOffset>
                </wp:positionV>
                <wp:extent cx="5501640" cy="725214"/>
                <wp:effectExtent l="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725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EC62D" w14:textId="77777777" w:rsidR="00592CD6" w:rsidRPr="00592CD6" w:rsidRDefault="00592CD6" w:rsidP="00592CD6">
                            <w:pPr>
                              <w:spacing w:after="0"/>
                              <w:rPr>
                                <w:rFonts w:ascii="Gill Sans MT" w:hAnsi="Gill Sans MT"/>
                                <w:b/>
                                <w:color w:val="FFFFFF" w:themeColor="background1"/>
                                <w:sz w:val="40"/>
                                <w:szCs w:val="32"/>
                              </w:rPr>
                            </w:pPr>
                            <w:r w:rsidRPr="00592CD6">
                              <w:rPr>
                                <w:rFonts w:ascii="Gill Sans MT" w:hAnsi="Gill Sans MT"/>
                                <w:b/>
                                <w:color w:val="FFFFFF" w:themeColor="background1"/>
                                <w:sz w:val="40"/>
                              </w:rPr>
                              <w:t xml:space="preserve">VAWG Mainstreaming: </w:t>
                            </w:r>
                            <w:r w:rsidRPr="00592CD6">
                              <w:rPr>
                                <w:rFonts w:ascii="Gill Sans MT" w:hAnsi="Gill Sans MT"/>
                                <w:b/>
                                <w:color w:val="FFFFFF" w:themeColor="background1"/>
                                <w:sz w:val="32"/>
                              </w:rPr>
                              <w:t>A Framework for Action</w:t>
                            </w:r>
                          </w:p>
                          <w:p w14:paraId="2D664642" w14:textId="0238803D" w:rsidR="007B0D34" w:rsidRPr="00592CD6" w:rsidRDefault="00592CD6" w:rsidP="00592CD6">
                            <w:pPr>
                              <w:spacing w:after="0"/>
                              <w:rPr>
                                <w:rFonts w:ascii="Gill Sans MT" w:hAnsi="Gill Sans MT"/>
                                <w:color w:val="FFFFFF" w:themeColor="background1"/>
                                <w:sz w:val="28"/>
                                <w:szCs w:val="28"/>
                              </w:rPr>
                            </w:pPr>
                            <w:r w:rsidRPr="00592CD6">
                              <w:rPr>
                                <w:rFonts w:ascii="Calibri" w:hAnsi="Calibri"/>
                                <w:i/>
                                <w:color w:val="FFFFFF" w:themeColor="background1"/>
                                <w:sz w:val="24"/>
                                <w:szCs w:val="32"/>
                              </w:rPr>
                              <w:t>Dr. Janet Gruber, Dr. Tamsin Bradley, Kate Conroy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64611" id="_x0000_t202" coordsize="21600,21600" o:spt="202" path="m,l,21600r21600,l21600,xe">
                <v:stroke joinstyle="miter"/>
                <v:path gradientshapeok="t" o:connecttype="rect"/>
              </v:shapetype>
              <v:shape id="Text Box 8" o:spid="_x0000_s1026" type="#_x0000_t202" style="position:absolute;left:0;text-align:left;margin-left:6.15pt;margin-top:292.55pt;width:433.2pt;height:57.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" filled="f" stroked="f">
                <v:textbox>
                  <w:txbxContent>
                    <w:p w14:paraId="04AEC62D" w14:textId="77777777" w:rsidR="00592CD6" w:rsidRPr="00592CD6" w:rsidRDefault="00592CD6" w:rsidP="00592CD6">
                      <w:pPr>
                        <w:spacing w:after="0"/>
                        <w:rPr>
                          <w:rFonts w:ascii="Gill Sans MT" w:hAnsi="Gill Sans MT"/>
                          <w:b/>
                          <w:color w:val="FFFFFF" w:themeColor="background1"/>
                          <w:sz w:val="40"/>
                          <w:szCs w:val="32"/>
                        </w:rPr>
                      </w:pPr>
                      <w:r w:rsidRPr="00592CD6">
                        <w:rPr>
                          <w:rFonts w:ascii="Gill Sans MT" w:hAnsi="Gill Sans MT"/>
                          <w:b/>
                          <w:color w:val="FFFFFF" w:themeColor="background1"/>
                          <w:sz w:val="40"/>
                        </w:rPr>
                        <w:t xml:space="preserve">VAWG Mainstreaming: </w:t>
                      </w:r>
                      <w:r w:rsidRPr="00592CD6">
                        <w:rPr>
                          <w:rFonts w:ascii="Gill Sans MT" w:hAnsi="Gill Sans MT"/>
                          <w:b/>
                          <w:color w:val="FFFFFF" w:themeColor="background1"/>
                          <w:sz w:val="32"/>
                        </w:rPr>
                        <w:t>A Framework for Action</w:t>
                      </w:r>
                    </w:p>
                    <w:p w14:paraId="2D664642" w14:textId="0238803D" w:rsidR="007B0D34" w:rsidRPr="00592CD6" w:rsidRDefault="00592CD6" w:rsidP="00592CD6">
                      <w:pPr>
                        <w:spacing w:after="0"/>
                        <w:rPr>
                          <w:rFonts w:ascii="Gill Sans MT" w:hAnsi="Gill Sans MT"/>
                          <w:color w:val="FFFFFF" w:themeColor="background1"/>
                          <w:sz w:val="28"/>
                          <w:szCs w:val="28"/>
                        </w:rPr>
                      </w:pPr>
                      <w:r w:rsidRPr="00592CD6">
                        <w:rPr>
                          <w:rFonts w:ascii="Calibri" w:hAnsi="Calibri"/>
                          <w:i/>
                          <w:color w:val="FFFFFF" w:themeColor="background1"/>
                          <w:sz w:val="24"/>
                          <w:szCs w:val="32"/>
                        </w:rPr>
                        <w:t>Dr. Janet Gruber, Dr. Tamsin Bradley, Kate Conroy</w:t>
                      </w:r>
                    </w:p>
                  </w:txbxContent>
                </v:textbox>
              </v:shape>
            </w:pict>
          </mc:Fallback>
        </mc:AlternateContent>
      </w:r>
      <w:r w:rsidR="00E11F8C" w:rsidRPr="005B5B3B">
        <w:rPr>
          <w:noProof/>
        </w:rPr>
        <w:drawing>
          <wp:anchor distT="0" distB="0" distL="114300" distR="114300" simplePos="0" relativeHeight="251653632" behindDoc="1" locked="0" layoutInCell="1" allowOverlap="1" wp14:anchorId="2D664613" wp14:editId="21828F46">
            <wp:simplePos x="0" y="0"/>
            <wp:positionH relativeFrom="column">
              <wp:posOffset>-1163955</wp:posOffset>
            </wp:positionH>
            <wp:positionV relativeFrom="paragraph">
              <wp:posOffset>2625725</wp:posOffset>
            </wp:positionV>
            <wp:extent cx="8027035" cy="309054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7035" cy="3090545"/>
                    </a:xfrm>
                    <a:prstGeom prst="rect">
                      <a:avLst/>
                    </a:prstGeom>
                    <a:noFill/>
                  </pic:spPr>
                </pic:pic>
              </a:graphicData>
            </a:graphic>
            <wp14:sizeRelH relativeFrom="page">
              <wp14:pctWidth>0</wp14:pctWidth>
            </wp14:sizeRelH>
            <wp14:sizeRelV relativeFrom="page">
              <wp14:pctHeight>0</wp14:pctHeight>
            </wp14:sizeRelV>
          </wp:anchor>
        </w:drawing>
      </w:r>
      <w:r w:rsidR="00EE243B" w:rsidRPr="005B5B3B">
        <w:t xml:space="preserve"> </w:t>
      </w:r>
      <w:r w:rsidR="008C60A4" w:rsidRPr="005B5B3B">
        <w:rPr>
          <w:noProof/>
        </w:rPr>
        <w:drawing>
          <wp:anchor distT="0" distB="0" distL="114300" distR="114300" simplePos="0" relativeHeight="251654656" behindDoc="1" locked="0" layoutInCell="1" allowOverlap="1" wp14:anchorId="2D66460F" wp14:editId="059633DC">
            <wp:simplePos x="0" y="0"/>
            <wp:positionH relativeFrom="column">
              <wp:posOffset>2464435</wp:posOffset>
            </wp:positionH>
            <wp:positionV relativeFrom="paragraph">
              <wp:posOffset>859790</wp:posOffset>
            </wp:positionV>
            <wp:extent cx="3599815" cy="1437005"/>
            <wp:effectExtent l="0" t="0" r="635" b="0"/>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9815" cy="1437005"/>
                    </a:xfrm>
                    <a:prstGeom prst="rect">
                      <a:avLst/>
                    </a:prstGeom>
                    <a:noFill/>
                  </pic:spPr>
                </pic:pic>
              </a:graphicData>
            </a:graphic>
            <wp14:sizeRelH relativeFrom="page">
              <wp14:pctWidth>0</wp14:pctWidth>
            </wp14:sizeRelH>
            <wp14:sizeRelV relativeFrom="page">
              <wp14:pctHeight>0</wp14:pctHeight>
            </wp14:sizeRelV>
          </wp:anchor>
        </w:drawing>
      </w:r>
    </w:p>
    <w:p w14:paraId="2D6645A9" w14:textId="77777777" w:rsidR="00C52AF5" w:rsidRPr="005B5B3B" w:rsidRDefault="002C23E9" w:rsidP="003353B0">
      <w:pPr>
        <w:pStyle w:val="NoSpacing"/>
      </w:pPr>
      <w:bookmarkStart w:id="1" w:name="_Toc372297110"/>
      <w:bookmarkStart w:id="2" w:name="_Toc375335699"/>
      <w:bookmarkStart w:id="3" w:name="_Toc375335945"/>
      <w:bookmarkStart w:id="4" w:name="_Toc375336669"/>
      <w:r w:rsidRPr="005B5B3B">
        <w:rPr>
          <w:noProof/>
        </w:rPr>
        <w:lastRenderedPageBreak/>
        <mc:AlternateContent>
          <mc:Choice Requires="wps">
            <w:drawing>
              <wp:anchor distT="0" distB="0" distL="114300" distR="114300" simplePos="0" relativeHeight="251661824" behindDoc="0" locked="0" layoutInCell="1" allowOverlap="1" wp14:anchorId="2D664615" wp14:editId="74EFFCDB">
                <wp:simplePos x="0" y="0"/>
                <wp:positionH relativeFrom="column">
                  <wp:posOffset>-47297</wp:posOffset>
                </wp:positionH>
                <wp:positionV relativeFrom="paragraph">
                  <wp:posOffset>-47297</wp:posOffset>
                </wp:positionV>
                <wp:extent cx="6105525" cy="8848966"/>
                <wp:effectExtent l="0" t="0" r="0" b="9525"/>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8848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58383" w14:textId="77777777" w:rsidR="007B0D34" w:rsidRPr="007B0D34" w:rsidRDefault="007B0D34" w:rsidP="00592CD6">
                            <w:pPr>
                              <w:spacing w:after="0"/>
                              <w:ind w:left="300"/>
                              <w:jc w:val="center"/>
                              <w:rPr>
                                <w:rFonts w:ascii="Gill Sans MT" w:hAnsi="Gill Sans MT"/>
                                <w:b/>
                                <w:color w:val="1F497D" w:themeColor="text2"/>
                                <w:sz w:val="32"/>
                                <w:szCs w:val="32"/>
                              </w:rPr>
                            </w:pPr>
                            <w:r w:rsidRPr="007B0D34">
                              <w:rPr>
                                <w:rFonts w:ascii="Gill Sans MT" w:hAnsi="Gill Sans MT"/>
                                <w:b/>
                                <w:color w:val="1F497D" w:themeColor="text2"/>
                                <w:sz w:val="32"/>
                                <w:szCs w:val="32"/>
                              </w:rPr>
                              <w:t>VAWG Mainstreaming: A Framework for Action</w:t>
                            </w:r>
                          </w:p>
                          <w:p w14:paraId="00CDC84E" w14:textId="77777777" w:rsidR="00DB370A" w:rsidRDefault="00DB370A" w:rsidP="00FC360E">
                            <w:pPr>
                              <w:ind w:left="300"/>
                              <w:rPr>
                                <w:rFonts w:ascii="Calibri" w:hAnsi="Calibri"/>
                              </w:rPr>
                            </w:pPr>
                          </w:p>
                          <w:p w14:paraId="18FB0922" w14:textId="77777777" w:rsidR="00592CD6" w:rsidRDefault="00592CD6" w:rsidP="00FC360E">
                            <w:pPr>
                              <w:ind w:left="300"/>
                              <w:rPr>
                                <w:rFonts w:ascii="Calibri" w:hAnsi="Calibri"/>
                              </w:rPr>
                            </w:pPr>
                          </w:p>
                          <w:p w14:paraId="719A1492" w14:textId="77777777" w:rsidR="00592CD6" w:rsidRDefault="00592CD6" w:rsidP="00FC360E">
                            <w:pPr>
                              <w:ind w:left="300"/>
                              <w:rPr>
                                <w:rFonts w:ascii="Calibri" w:hAnsi="Calibri"/>
                              </w:rPr>
                            </w:pPr>
                          </w:p>
                          <w:p w14:paraId="3F142039" w14:textId="77777777" w:rsidR="00592CD6" w:rsidRDefault="00592CD6" w:rsidP="00FC360E">
                            <w:pPr>
                              <w:ind w:left="300"/>
                              <w:rPr>
                                <w:rFonts w:ascii="Calibri" w:hAnsi="Calibri"/>
                              </w:rPr>
                            </w:pPr>
                          </w:p>
                          <w:p w14:paraId="0224F5DD" w14:textId="77777777" w:rsidR="00592CD6" w:rsidRDefault="00592CD6" w:rsidP="00FC360E">
                            <w:pPr>
                              <w:ind w:left="300"/>
                              <w:rPr>
                                <w:rFonts w:ascii="Calibri" w:hAnsi="Calibri"/>
                              </w:rPr>
                            </w:pPr>
                          </w:p>
                          <w:p w14:paraId="5EF8D9E1" w14:textId="77777777" w:rsidR="00592CD6" w:rsidRDefault="00592CD6" w:rsidP="00FC360E">
                            <w:pPr>
                              <w:ind w:left="300"/>
                              <w:rPr>
                                <w:rFonts w:ascii="Calibri" w:hAnsi="Calibri"/>
                              </w:rPr>
                            </w:pPr>
                          </w:p>
                          <w:p w14:paraId="0BCB683B" w14:textId="77777777" w:rsidR="00592CD6" w:rsidRDefault="00592CD6" w:rsidP="00FC360E">
                            <w:pPr>
                              <w:ind w:left="300"/>
                              <w:rPr>
                                <w:rFonts w:ascii="Calibri" w:hAnsi="Calibri"/>
                              </w:rPr>
                            </w:pPr>
                          </w:p>
                          <w:p w14:paraId="156A6199" w14:textId="77777777" w:rsidR="00592CD6" w:rsidRDefault="00592CD6" w:rsidP="00FC360E">
                            <w:pPr>
                              <w:ind w:left="300"/>
                              <w:rPr>
                                <w:rFonts w:ascii="Calibri" w:hAnsi="Calibri"/>
                              </w:rPr>
                            </w:pPr>
                          </w:p>
                          <w:p w14:paraId="2D2EECF8" w14:textId="77777777" w:rsidR="00592CD6" w:rsidRDefault="00592CD6" w:rsidP="00FC360E">
                            <w:pPr>
                              <w:ind w:left="300"/>
                              <w:rPr>
                                <w:rFonts w:ascii="Calibri" w:hAnsi="Calibri"/>
                              </w:rPr>
                            </w:pPr>
                          </w:p>
                          <w:p w14:paraId="7189FEC5" w14:textId="77777777" w:rsidR="00DB370A" w:rsidRDefault="00DB370A" w:rsidP="00FC360E">
                            <w:pPr>
                              <w:ind w:left="300"/>
                              <w:rPr>
                                <w:rFonts w:ascii="Calibri" w:hAnsi="Calibri"/>
                              </w:rPr>
                            </w:pPr>
                          </w:p>
                          <w:p w14:paraId="55FFD2BD" w14:textId="77777777" w:rsidR="00DB370A" w:rsidRDefault="00DB370A" w:rsidP="00FC360E">
                            <w:pPr>
                              <w:ind w:left="300"/>
                              <w:rPr>
                                <w:rFonts w:ascii="Calibri" w:hAnsi="Calibri"/>
                              </w:rPr>
                            </w:pPr>
                          </w:p>
                          <w:p w14:paraId="524475C0" w14:textId="77777777" w:rsidR="00DB370A" w:rsidRDefault="00DB370A" w:rsidP="00FC360E">
                            <w:pPr>
                              <w:ind w:left="300"/>
                              <w:rPr>
                                <w:rFonts w:ascii="Calibri" w:hAnsi="Calibri"/>
                              </w:rPr>
                            </w:pPr>
                          </w:p>
                          <w:p w14:paraId="27661F78" w14:textId="77777777" w:rsidR="00DB370A" w:rsidRDefault="00DB370A" w:rsidP="00FC360E">
                            <w:pPr>
                              <w:ind w:left="300"/>
                              <w:rPr>
                                <w:rFonts w:ascii="Calibri" w:hAnsi="Calibri"/>
                              </w:rPr>
                            </w:pPr>
                          </w:p>
                          <w:p w14:paraId="35C45405" w14:textId="77777777" w:rsidR="00592CD6" w:rsidRDefault="00592CD6" w:rsidP="00FC360E">
                            <w:pPr>
                              <w:ind w:left="300"/>
                              <w:rPr>
                                <w:rFonts w:ascii="Calibri" w:hAnsi="Calibri"/>
                              </w:rPr>
                            </w:pPr>
                          </w:p>
                          <w:p w14:paraId="47D82466" w14:textId="77777777" w:rsidR="00592CD6" w:rsidRDefault="00592CD6" w:rsidP="00FC360E">
                            <w:pPr>
                              <w:ind w:left="300"/>
                              <w:rPr>
                                <w:rFonts w:ascii="Calibri" w:hAnsi="Calibri"/>
                              </w:rPr>
                            </w:pPr>
                          </w:p>
                          <w:p w14:paraId="49F93C10" w14:textId="77777777" w:rsidR="00592CD6" w:rsidRDefault="00592CD6" w:rsidP="00FC360E">
                            <w:pPr>
                              <w:ind w:left="300"/>
                              <w:rPr>
                                <w:rFonts w:ascii="Calibri" w:hAnsi="Calibri"/>
                              </w:rPr>
                            </w:pPr>
                          </w:p>
                          <w:p w14:paraId="798217F0" w14:textId="77777777" w:rsidR="00592CD6" w:rsidRDefault="00592CD6" w:rsidP="00FC360E">
                            <w:pPr>
                              <w:ind w:left="300"/>
                              <w:rPr>
                                <w:rFonts w:ascii="Calibri" w:hAnsi="Calibri"/>
                              </w:rPr>
                            </w:pPr>
                          </w:p>
                          <w:p w14:paraId="0EDD4222" w14:textId="77777777" w:rsidR="00592CD6" w:rsidRDefault="00592CD6" w:rsidP="00FC360E">
                            <w:pPr>
                              <w:ind w:left="300"/>
                              <w:rPr>
                                <w:rFonts w:ascii="Calibri" w:hAnsi="Calibri"/>
                              </w:rPr>
                            </w:pPr>
                          </w:p>
                          <w:p w14:paraId="593ED410" w14:textId="77777777" w:rsidR="00592CD6" w:rsidRDefault="00592CD6" w:rsidP="00FC360E">
                            <w:pPr>
                              <w:ind w:left="300"/>
                              <w:rPr>
                                <w:rFonts w:ascii="Calibri" w:hAnsi="Calibri"/>
                              </w:rPr>
                            </w:pPr>
                          </w:p>
                          <w:p w14:paraId="5A5A4F1D" w14:textId="77777777" w:rsidR="00592CD6" w:rsidRDefault="00592CD6" w:rsidP="00FC360E">
                            <w:pPr>
                              <w:ind w:left="300"/>
                              <w:rPr>
                                <w:rFonts w:ascii="Calibri" w:hAnsi="Calibri"/>
                              </w:rPr>
                            </w:pPr>
                          </w:p>
                          <w:p w14:paraId="5599FB8D" w14:textId="77777777" w:rsidR="00592CD6" w:rsidRDefault="00592CD6" w:rsidP="00FC360E">
                            <w:pPr>
                              <w:ind w:left="300"/>
                              <w:rPr>
                                <w:rFonts w:ascii="Calibri" w:hAnsi="Calibri"/>
                              </w:rPr>
                            </w:pPr>
                          </w:p>
                          <w:p w14:paraId="0F543F45" w14:textId="77777777" w:rsidR="00592CD6" w:rsidRDefault="00592CD6" w:rsidP="00FC360E">
                            <w:pPr>
                              <w:ind w:left="300"/>
                              <w:rPr>
                                <w:rFonts w:ascii="Calibri" w:hAnsi="Calibri"/>
                              </w:rPr>
                            </w:pPr>
                          </w:p>
                          <w:p w14:paraId="2E0BF4E3" w14:textId="77777777" w:rsidR="00592CD6" w:rsidRDefault="00592CD6" w:rsidP="00FC360E">
                            <w:pPr>
                              <w:ind w:left="300"/>
                              <w:rPr>
                                <w:rFonts w:ascii="Calibri" w:hAnsi="Calibri"/>
                              </w:rPr>
                            </w:pPr>
                          </w:p>
                          <w:p w14:paraId="1BBE727F" w14:textId="77777777" w:rsidR="00592CD6" w:rsidRDefault="00592CD6" w:rsidP="00FC360E">
                            <w:pPr>
                              <w:ind w:left="300"/>
                              <w:rPr>
                                <w:rFonts w:ascii="Calibri" w:hAnsi="Calibri"/>
                              </w:rPr>
                            </w:pPr>
                          </w:p>
                          <w:p w14:paraId="1EC52B30" w14:textId="77777777" w:rsidR="00592CD6" w:rsidRDefault="00592CD6" w:rsidP="00FC360E">
                            <w:pPr>
                              <w:ind w:left="300"/>
                              <w:rPr>
                                <w:rFonts w:ascii="Calibri" w:hAnsi="Calibri"/>
                              </w:rPr>
                            </w:pPr>
                          </w:p>
                          <w:p w14:paraId="13D1F478" w14:textId="77777777" w:rsidR="00DB370A" w:rsidRDefault="00DB370A" w:rsidP="00FC360E">
                            <w:pPr>
                              <w:ind w:left="300"/>
                              <w:rPr>
                                <w:rFonts w:ascii="Calibri" w:hAnsi="Calibri"/>
                              </w:rPr>
                            </w:pPr>
                          </w:p>
                          <w:p w14:paraId="7C45BD62" w14:textId="77777777" w:rsidR="00592CD6" w:rsidRDefault="00592CD6" w:rsidP="00FC360E">
                            <w:pPr>
                              <w:ind w:left="300"/>
                              <w:rPr>
                                <w:rFonts w:ascii="Calibri" w:hAnsi="Calibri"/>
                              </w:rPr>
                            </w:pPr>
                          </w:p>
                          <w:p w14:paraId="1A7F49E5" w14:textId="77777777" w:rsidR="00592CD6" w:rsidRDefault="00592CD6" w:rsidP="00FC360E">
                            <w:pPr>
                              <w:ind w:left="300"/>
                              <w:rPr>
                                <w:rFonts w:ascii="Calibri" w:hAnsi="Calibri"/>
                              </w:rPr>
                            </w:pPr>
                          </w:p>
                          <w:p w14:paraId="2042A23F" w14:textId="77777777" w:rsidR="00592CD6" w:rsidRDefault="00592CD6" w:rsidP="00FC360E">
                            <w:pPr>
                              <w:ind w:left="300"/>
                              <w:rPr>
                                <w:rFonts w:ascii="Calibri" w:hAnsi="Calibri"/>
                              </w:rPr>
                            </w:pPr>
                          </w:p>
                          <w:p w14:paraId="789C6A12" w14:textId="77777777" w:rsidR="00DB370A" w:rsidRDefault="00DB370A" w:rsidP="00FC360E">
                            <w:pPr>
                              <w:ind w:left="300"/>
                              <w:rPr>
                                <w:rFonts w:ascii="Calibri" w:hAnsi="Calibri"/>
                              </w:rPr>
                            </w:pPr>
                          </w:p>
                          <w:p w14:paraId="0E82BD3B" w14:textId="77777777" w:rsidR="007B0D34" w:rsidRDefault="007B0D34" w:rsidP="00FC360E">
                            <w:pPr>
                              <w:ind w:left="300"/>
                              <w:rPr>
                                <w:rFonts w:ascii="Calibri" w:hAnsi="Calibri"/>
                              </w:rPr>
                            </w:pPr>
                          </w:p>
                          <w:p w14:paraId="5F47504D" w14:textId="77777777" w:rsidR="007B0D34" w:rsidRPr="00C808C3" w:rsidRDefault="007B0D34" w:rsidP="00FC360E">
                            <w:pPr>
                              <w:ind w:left="300"/>
                              <w:rPr>
                                <w:rFonts w:ascii="Calibri" w:hAnsi="Calibri"/>
                              </w:rPr>
                            </w:pPr>
                          </w:p>
                          <w:p w14:paraId="2D66464B" w14:textId="0A97A849" w:rsidR="007B0D34" w:rsidRPr="00FC360E" w:rsidRDefault="007B0D34" w:rsidP="007B0D34">
                            <w:pPr>
                              <w:jc w:val="right"/>
                              <w:rPr>
                                <w:rFonts w:ascii="Calibri" w:hAnsi="Calibri"/>
                                <w:b/>
                              </w:rPr>
                            </w:pPr>
                            <w:r w:rsidRPr="00FC360E">
                              <w:rPr>
                                <w:rFonts w:ascii="Calibri" w:hAnsi="Calibri"/>
                                <w:b/>
                              </w:rPr>
                              <w:t>Report written by:</w:t>
                            </w:r>
                          </w:p>
                          <w:p w14:paraId="473DB53C" w14:textId="77777777" w:rsidR="00FC360E" w:rsidRDefault="00FC360E" w:rsidP="007B0D34">
                            <w:pPr>
                              <w:jc w:val="right"/>
                              <w:rPr>
                                <w:rFonts w:ascii="Calibri" w:hAnsi="Calibri"/>
                              </w:rPr>
                            </w:pPr>
                            <w:r>
                              <w:rPr>
                                <w:rFonts w:ascii="Calibri" w:hAnsi="Calibri"/>
                              </w:rPr>
                              <w:t>Dr. Janet Gruber</w:t>
                            </w:r>
                          </w:p>
                          <w:p w14:paraId="6899DFDA" w14:textId="1ABCF938" w:rsidR="00FC360E" w:rsidRDefault="00FC360E" w:rsidP="007B0D34">
                            <w:pPr>
                              <w:jc w:val="right"/>
                              <w:rPr>
                                <w:rFonts w:ascii="Calibri" w:hAnsi="Calibri"/>
                              </w:rPr>
                            </w:pPr>
                            <w:r>
                              <w:rPr>
                                <w:rFonts w:ascii="Calibri" w:hAnsi="Calibri"/>
                              </w:rPr>
                              <w:t>Dr. Tamsin Bradley (</w:t>
                            </w:r>
                            <w:r w:rsidRPr="00FC360E">
                              <w:rPr>
                                <w:rFonts w:ascii="Calibri" w:hAnsi="Calibri" w:cs="Calibri"/>
                                <w:szCs w:val="22"/>
                              </w:rPr>
                              <w:t>University of Portsmouth)</w:t>
                            </w:r>
                          </w:p>
                          <w:p w14:paraId="2DE378A2" w14:textId="722DA601" w:rsidR="007B0D34" w:rsidRPr="003862DC" w:rsidRDefault="007B0D34" w:rsidP="007B0D34">
                            <w:pPr>
                              <w:jc w:val="right"/>
                              <w:rPr>
                                <w:rFonts w:ascii="Calibri" w:hAnsi="Calibri"/>
                              </w:rPr>
                            </w:pPr>
                            <w:r w:rsidRPr="003862DC">
                              <w:rPr>
                                <w:rFonts w:ascii="Calibri" w:hAnsi="Calibri"/>
                              </w:rPr>
                              <w:t>Kate Conroy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64615" id="Text Box 13" o:spid="_x0000_s1027" type="#_x0000_t202" style="position:absolute;margin-left:-3.7pt;margin-top:-3.7pt;width:480.75pt;height:69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WFb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" filled="f" stroked="f">
                <v:textbox>
                  <w:txbxContent>
                    <w:p w14:paraId="71B58383" w14:textId="77777777" w:rsidR="007B0D34" w:rsidRPr="007B0D34" w:rsidRDefault="007B0D34" w:rsidP="00592CD6">
                      <w:pPr>
                        <w:spacing w:after="0"/>
                        <w:ind w:left="300"/>
                        <w:jc w:val="center"/>
                        <w:rPr>
                          <w:rFonts w:ascii="Gill Sans MT" w:hAnsi="Gill Sans MT"/>
                          <w:b/>
                          <w:color w:val="1F497D" w:themeColor="text2"/>
                          <w:sz w:val="32"/>
                          <w:szCs w:val="32"/>
                        </w:rPr>
                      </w:pPr>
                      <w:r w:rsidRPr="007B0D34">
                        <w:rPr>
                          <w:rFonts w:ascii="Gill Sans MT" w:hAnsi="Gill Sans MT"/>
                          <w:b/>
                          <w:color w:val="1F497D" w:themeColor="text2"/>
                          <w:sz w:val="32"/>
                          <w:szCs w:val="32"/>
                        </w:rPr>
                        <w:t>VAWG Mainstreaming: A Framework for Action</w:t>
                      </w:r>
                    </w:p>
                    <w:p w14:paraId="00CDC84E" w14:textId="77777777" w:rsidR="00DB370A" w:rsidRDefault="00DB370A" w:rsidP="00FC360E">
                      <w:pPr>
                        <w:ind w:left="300"/>
                        <w:rPr>
                          <w:rFonts w:ascii="Calibri" w:hAnsi="Calibri"/>
                        </w:rPr>
                      </w:pPr>
                    </w:p>
                    <w:p w14:paraId="18FB0922" w14:textId="77777777" w:rsidR="00592CD6" w:rsidRDefault="00592CD6" w:rsidP="00FC360E">
                      <w:pPr>
                        <w:ind w:left="300"/>
                        <w:rPr>
                          <w:rFonts w:ascii="Calibri" w:hAnsi="Calibri"/>
                        </w:rPr>
                      </w:pPr>
                    </w:p>
                    <w:p w14:paraId="719A1492" w14:textId="77777777" w:rsidR="00592CD6" w:rsidRDefault="00592CD6" w:rsidP="00FC360E">
                      <w:pPr>
                        <w:ind w:left="300"/>
                        <w:rPr>
                          <w:rFonts w:ascii="Calibri" w:hAnsi="Calibri"/>
                        </w:rPr>
                      </w:pPr>
                    </w:p>
                    <w:p w14:paraId="3F142039" w14:textId="77777777" w:rsidR="00592CD6" w:rsidRDefault="00592CD6" w:rsidP="00FC360E">
                      <w:pPr>
                        <w:ind w:left="300"/>
                        <w:rPr>
                          <w:rFonts w:ascii="Calibri" w:hAnsi="Calibri"/>
                        </w:rPr>
                      </w:pPr>
                    </w:p>
                    <w:p w14:paraId="0224F5DD" w14:textId="77777777" w:rsidR="00592CD6" w:rsidRDefault="00592CD6" w:rsidP="00FC360E">
                      <w:pPr>
                        <w:ind w:left="300"/>
                        <w:rPr>
                          <w:rFonts w:ascii="Calibri" w:hAnsi="Calibri"/>
                        </w:rPr>
                      </w:pPr>
                    </w:p>
                    <w:p w14:paraId="5EF8D9E1" w14:textId="77777777" w:rsidR="00592CD6" w:rsidRDefault="00592CD6" w:rsidP="00FC360E">
                      <w:pPr>
                        <w:ind w:left="300"/>
                        <w:rPr>
                          <w:rFonts w:ascii="Calibri" w:hAnsi="Calibri"/>
                        </w:rPr>
                      </w:pPr>
                    </w:p>
                    <w:p w14:paraId="0BCB683B" w14:textId="77777777" w:rsidR="00592CD6" w:rsidRDefault="00592CD6" w:rsidP="00FC360E">
                      <w:pPr>
                        <w:ind w:left="300"/>
                        <w:rPr>
                          <w:rFonts w:ascii="Calibri" w:hAnsi="Calibri"/>
                        </w:rPr>
                      </w:pPr>
                    </w:p>
                    <w:p w14:paraId="156A6199" w14:textId="77777777" w:rsidR="00592CD6" w:rsidRDefault="00592CD6" w:rsidP="00FC360E">
                      <w:pPr>
                        <w:ind w:left="300"/>
                        <w:rPr>
                          <w:rFonts w:ascii="Calibri" w:hAnsi="Calibri"/>
                        </w:rPr>
                      </w:pPr>
                    </w:p>
                    <w:p w14:paraId="2D2EECF8" w14:textId="77777777" w:rsidR="00592CD6" w:rsidRDefault="00592CD6" w:rsidP="00FC360E">
                      <w:pPr>
                        <w:ind w:left="300"/>
                        <w:rPr>
                          <w:rFonts w:ascii="Calibri" w:hAnsi="Calibri"/>
                        </w:rPr>
                      </w:pPr>
                    </w:p>
                    <w:p w14:paraId="7189FEC5" w14:textId="77777777" w:rsidR="00DB370A" w:rsidRDefault="00DB370A" w:rsidP="00FC360E">
                      <w:pPr>
                        <w:ind w:left="300"/>
                        <w:rPr>
                          <w:rFonts w:ascii="Calibri" w:hAnsi="Calibri"/>
                        </w:rPr>
                      </w:pPr>
                    </w:p>
                    <w:p w14:paraId="55FFD2BD" w14:textId="77777777" w:rsidR="00DB370A" w:rsidRDefault="00DB370A" w:rsidP="00FC360E">
                      <w:pPr>
                        <w:ind w:left="300"/>
                        <w:rPr>
                          <w:rFonts w:ascii="Calibri" w:hAnsi="Calibri"/>
                        </w:rPr>
                      </w:pPr>
                    </w:p>
                    <w:p w14:paraId="524475C0" w14:textId="77777777" w:rsidR="00DB370A" w:rsidRDefault="00DB370A" w:rsidP="00FC360E">
                      <w:pPr>
                        <w:ind w:left="300"/>
                        <w:rPr>
                          <w:rFonts w:ascii="Calibri" w:hAnsi="Calibri"/>
                        </w:rPr>
                      </w:pPr>
                    </w:p>
                    <w:p w14:paraId="27661F78" w14:textId="77777777" w:rsidR="00DB370A" w:rsidRDefault="00DB370A" w:rsidP="00FC360E">
                      <w:pPr>
                        <w:ind w:left="300"/>
                        <w:rPr>
                          <w:rFonts w:ascii="Calibri" w:hAnsi="Calibri"/>
                        </w:rPr>
                      </w:pPr>
                    </w:p>
                    <w:p w14:paraId="35C45405" w14:textId="77777777" w:rsidR="00592CD6" w:rsidRDefault="00592CD6" w:rsidP="00FC360E">
                      <w:pPr>
                        <w:ind w:left="300"/>
                        <w:rPr>
                          <w:rFonts w:ascii="Calibri" w:hAnsi="Calibri"/>
                        </w:rPr>
                      </w:pPr>
                    </w:p>
                    <w:p w14:paraId="47D82466" w14:textId="77777777" w:rsidR="00592CD6" w:rsidRDefault="00592CD6" w:rsidP="00FC360E">
                      <w:pPr>
                        <w:ind w:left="300"/>
                        <w:rPr>
                          <w:rFonts w:ascii="Calibri" w:hAnsi="Calibri"/>
                        </w:rPr>
                      </w:pPr>
                    </w:p>
                    <w:p w14:paraId="49F93C10" w14:textId="77777777" w:rsidR="00592CD6" w:rsidRDefault="00592CD6" w:rsidP="00FC360E">
                      <w:pPr>
                        <w:ind w:left="300"/>
                        <w:rPr>
                          <w:rFonts w:ascii="Calibri" w:hAnsi="Calibri"/>
                        </w:rPr>
                      </w:pPr>
                    </w:p>
                    <w:p w14:paraId="798217F0" w14:textId="77777777" w:rsidR="00592CD6" w:rsidRDefault="00592CD6" w:rsidP="00FC360E">
                      <w:pPr>
                        <w:ind w:left="300"/>
                        <w:rPr>
                          <w:rFonts w:ascii="Calibri" w:hAnsi="Calibri"/>
                        </w:rPr>
                      </w:pPr>
                    </w:p>
                    <w:p w14:paraId="0EDD4222" w14:textId="77777777" w:rsidR="00592CD6" w:rsidRDefault="00592CD6" w:rsidP="00FC360E">
                      <w:pPr>
                        <w:ind w:left="300"/>
                        <w:rPr>
                          <w:rFonts w:ascii="Calibri" w:hAnsi="Calibri"/>
                        </w:rPr>
                      </w:pPr>
                    </w:p>
                    <w:p w14:paraId="593ED410" w14:textId="77777777" w:rsidR="00592CD6" w:rsidRDefault="00592CD6" w:rsidP="00FC360E">
                      <w:pPr>
                        <w:ind w:left="300"/>
                        <w:rPr>
                          <w:rFonts w:ascii="Calibri" w:hAnsi="Calibri"/>
                        </w:rPr>
                      </w:pPr>
                    </w:p>
                    <w:p w14:paraId="5A5A4F1D" w14:textId="77777777" w:rsidR="00592CD6" w:rsidRDefault="00592CD6" w:rsidP="00FC360E">
                      <w:pPr>
                        <w:ind w:left="300"/>
                        <w:rPr>
                          <w:rFonts w:ascii="Calibri" w:hAnsi="Calibri"/>
                        </w:rPr>
                      </w:pPr>
                    </w:p>
                    <w:p w14:paraId="5599FB8D" w14:textId="77777777" w:rsidR="00592CD6" w:rsidRDefault="00592CD6" w:rsidP="00FC360E">
                      <w:pPr>
                        <w:ind w:left="300"/>
                        <w:rPr>
                          <w:rFonts w:ascii="Calibri" w:hAnsi="Calibri"/>
                        </w:rPr>
                      </w:pPr>
                    </w:p>
                    <w:p w14:paraId="0F543F45" w14:textId="77777777" w:rsidR="00592CD6" w:rsidRDefault="00592CD6" w:rsidP="00FC360E">
                      <w:pPr>
                        <w:ind w:left="300"/>
                        <w:rPr>
                          <w:rFonts w:ascii="Calibri" w:hAnsi="Calibri"/>
                        </w:rPr>
                      </w:pPr>
                    </w:p>
                    <w:p w14:paraId="2E0BF4E3" w14:textId="77777777" w:rsidR="00592CD6" w:rsidRDefault="00592CD6" w:rsidP="00FC360E">
                      <w:pPr>
                        <w:ind w:left="300"/>
                        <w:rPr>
                          <w:rFonts w:ascii="Calibri" w:hAnsi="Calibri"/>
                        </w:rPr>
                      </w:pPr>
                    </w:p>
                    <w:p w14:paraId="1BBE727F" w14:textId="77777777" w:rsidR="00592CD6" w:rsidRDefault="00592CD6" w:rsidP="00FC360E">
                      <w:pPr>
                        <w:ind w:left="300"/>
                        <w:rPr>
                          <w:rFonts w:ascii="Calibri" w:hAnsi="Calibri"/>
                        </w:rPr>
                      </w:pPr>
                    </w:p>
                    <w:p w14:paraId="1EC52B30" w14:textId="77777777" w:rsidR="00592CD6" w:rsidRDefault="00592CD6" w:rsidP="00FC360E">
                      <w:pPr>
                        <w:ind w:left="300"/>
                        <w:rPr>
                          <w:rFonts w:ascii="Calibri" w:hAnsi="Calibri"/>
                        </w:rPr>
                      </w:pPr>
                    </w:p>
                    <w:p w14:paraId="13D1F478" w14:textId="77777777" w:rsidR="00DB370A" w:rsidRDefault="00DB370A" w:rsidP="00FC360E">
                      <w:pPr>
                        <w:ind w:left="300"/>
                        <w:rPr>
                          <w:rFonts w:ascii="Calibri" w:hAnsi="Calibri"/>
                        </w:rPr>
                      </w:pPr>
                    </w:p>
                    <w:p w14:paraId="7C45BD62" w14:textId="77777777" w:rsidR="00592CD6" w:rsidRDefault="00592CD6" w:rsidP="00FC360E">
                      <w:pPr>
                        <w:ind w:left="300"/>
                        <w:rPr>
                          <w:rFonts w:ascii="Calibri" w:hAnsi="Calibri"/>
                        </w:rPr>
                      </w:pPr>
                    </w:p>
                    <w:p w14:paraId="1A7F49E5" w14:textId="77777777" w:rsidR="00592CD6" w:rsidRDefault="00592CD6" w:rsidP="00FC360E">
                      <w:pPr>
                        <w:ind w:left="300"/>
                        <w:rPr>
                          <w:rFonts w:ascii="Calibri" w:hAnsi="Calibri"/>
                        </w:rPr>
                      </w:pPr>
                    </w:p>
                    <w:p w14:paraId="2042A23F" w14:textId="77777777" w:rsidR="00592CD6" w:rsidRDefault="00592CD6" w:rsidP="00FC360E">
                      <w:pPr>
                        <w:ind w:left="300"/>
                        <w:rPr>
                          <w:rFonts w:ascii="Calibri" w:hAnsi="Calibri"/>
                        </w:rPr>
                      </w:pPr>
                    </w:p>
                    <w:p w14:paraId="789C6A12" w14:textId="77777777" w:rsidR="00DB370A" w:rsidRDefault="00DB370A" w:rsidP="00FC360E">
                      <w:pPr>
                        <w:ind w:left="300"/>
                        <w:rPr>
                          <w:rFonts w:ascii="Calibri" w:hAnsi="Calibri"/>
                        </w:rPr>
                      </w:pPr>
                    </w:p>
                    <w:p w14:paraId="0E82BD3B" w14:textId="77777777" w:rsidR="007B0D34" w:rsidRDefault="007B0D34" w:rsidP="00FC360E">
                      <w:pPr>
                        <w:ind w:left="300"/>
                        <w:rPr>
                          <w:rFonts w:ascii="Calibri" w:hAnsi="Calibri"/>
                        </w:rPr>
                      </w:pPr>
                    </w:p>
                    <w:p w14:paraId="5F47504D" w14:textId="77777777" w:rsidR="007B0D34" w:rsidRPr="00C808C3" w:rsidRDefault="007B0D34" w:rsidP="00FC360E">
                      <w:pPr>
                        <w:ind w:left="300"/>
                        <w:rPr>
                          <w:rFonts w:ascii="Calibri" w:hAnsi="Calibri"/>
                        </w:rPr>
                      </w:pPr>
                    </w:p>
                    <w:p w14:paraId="2D66464B" w14:textId="0A97A849" w:rsidR="007B0D34" w:rsidRPr="00FC360E" w:rsidRDefault="007B0D34" w:rsidP="007B0D34">
                      <w:pPr>
                        <w:jc w:val="right"/>
                        <w:rPr>
                          <w:rFonts w:ascii="Calibri" w:hAnsi="Calibri"/>
                          <w:b/>
                        </w:rPr>
                      </w:pPr>
                      <w:r w:rsidRPr="00FC360E">
                        <w:rPr>
                          <w:rFonts w:ascii="Calibri" w:hAnsi="Calibri"/>
                          <w:b/>
                        </w:rPr>
                        <w:t>Report written by:</w:t>
                      </w:r>
                    </w:p>
                    <w:p w14:paraId="473DB53C" w14:textId="77777777" w:rsidR="00FC360E" w:rsidRDefault="00FC360E" w:rsidP="007B0D34">
                      <w:pPr>
                        <w:jc w:val="right"/>
                        <w:rPr>
                          <w:rFonts w:ascii="Calibri" w:hAnsi="Calibri"/>
                        </w:rPr>
                      </w:pPr>
                      <w:r>
                        <w:rPr>
                          <w:rFonts w:ascii="Calibri" w:hAnsi="Calibri"/>
                        </w:rPr>
                        <w:t>Dr. Janet Gruber</w:t>
                      </w:r>
                    </w:p>
                    <w:p w14:paraId="6899DFDA" w14:textId="1ABCF938" w:rsidR="00FC360E" w:rsidRDefault="00FC360E" w:rsidP="007B0D34">
                      <w:pPr>
                        <w:jc w:val="right"/>
                        <w:rPr>
                          <w:rFonts w:ascii="Calibri" w:hAnsi="Calibri"/>
                        </w:rPr>
                      </w:pPr>
                      <w:r>
                        <w:rPr>
                          <w:rFonts w:ascii="Calibri" w:hAnsi="Calibri"/>
                        </w:rPr>
                        <w:t>Dr. Tamsin Bradley (</w:t>
                      </w:r>
                      <w:r w:rsidRPr="00FC360E">
                        <w:rPr>
                          <w:rFonts w:ascii="Calibri" w:hAnsi="Calibri" w:cs="Calibri"/>
                          <w:szCs w:val="22"/>
                        </w:rPr>
                        <w:t>University of Portsmouth)</w:t>
                      </w:r>
                    </w:p>
                    <w:p w14:paraId="2DE378A2" w14:textId="722DA601" w:rsidR="007B0D34" w:rsidRPr="003862DC" w:rsidRDefault="007B0D34" w:rsidP="007B0D34">
                      <w:pPr>
                        <w:jc w:val="right"/>
                        <w:rPr>
                          <w:rFonts w:ascii="Calibri" w:hAnsi="Calibri"/>
                        </w:rPr>
                      </w:pPr>
                      <w:r w:rsidRPr="003862DC">
                        <w:rPr>
                          <w:rFonts w:ascii="Calibri" w:hAnsi="Calibri"/>
                        </w:rPr>
                        <w:t>Kate Conroy</w:t>
                      </w:r>
                    </w:p>
                  </w:txbxContent>
                </v:textbox>
              </v:shape>
            </w:pict>
          </mc:Fallback>
        </mc:AlternateContent>
      </w:r>
      <w:bookmarkEnd w:id="1"/>
      <w:bookmarkEnd w:id="2"/>
      <w:bookmarkEnd w:id="3"/>
      <w:bookmarkEnd w:id="4"/>
      <w:r w:rsidR="00C52AF5" w:rsidRPr="005B5B3B">
        <w:br w:type="page"/>
      </w:r>
    </w:p>
    <w:bookmarkStart w:id="5" w:name="_Toc439102700" w:displacedByCustomXml="next"/>
    <w:bookmarkStart w:id="6" w:name="_Toc375336670" w:displacedByCustomXml="next"/>
    <w:bookmarkStart w:id="7" w:name="_Toc372306073" w:displacedByCustomXml="next"/>
    <w:bookmarkStart w:id="8" w:name="_Toc375335700" w:displacedByCustomXml="next"/>
    <w:bookmarkStart w:id="9" w:name="_Toc372297111" w:displacedByCustomXml="next"/>
    <w:sdt>
      <w:sdtPr>
        <w:rPr>
          <w:rFonts w:asciiTheme="minorHAnsi" w:eastAsia="Times New Roman" w:hAnsiTheme="minorHAnsi" w:cs="Times New Roman"/>
          <w:bCs w:val="0"/>
          <w:color w:val="262626" w:themeColor="text1" w:themeTint="D9"/>
          <w:sz w:val="22"/>
          <w:szCs w:val="24"/>
          <w:lang w:val="en-GB" w:eastAsia="en-GB"/>
        </w:rPr>
        <w:id w:val="1271207313"/>
        <w:docPartObj>
          <w:docPartGallery w:val="Table of Contents"/>
          <w:docPartUnique/>
        </w:docPartObj>
      </w:sdtPr>
      <w:sdtEndPr>
        <w:rPr>
          <w:b/>
          <w:noProof/>
        </w:rPr>
      </w:sdtEndPr>
      <w:sdtContent>
        <w:p w14:paraId="1C12EF89" w14:textId="6C50B0CF" w:rsidR="006119A8" w:rsidRPr="006119A8" w:rsidRDefault="006119A8">
          <w:pPr>
            <w:pStyle w:val="TOCHeading"/>
            <w:rPr>
              <w:rStyle w:val="Heading1Char1"/>
            </w:rPr>
          </w:pPr>
          <w:r w:rsidRPr="006119A8">
            <w:rPr>
              <w:rStyle w:val="Heading1Char1"/>
            </w:rPr>
            <w:t>Table of Contents</w:t>
          </w:r>
        </w:p>
        <w:p w14:paraId="6150660F" w14:textId="77777777" w:rsidR="009D442B" w:rsidRDefault="006119A8">
          <w:pPr>
            <w:pStyle w:val="TOC1"/>
            <w:tabs>
              <w:tab w:val="right" w:leader="dot" w:pos="9016"/>
            </w:tabs>
            <w:rPr>
              <w:rFonts w:eastAsiaTheme="minorEastAsia" w:cstheme="minorBidi"/>
              <w:noProof/>
              <w:color w:val="auto"/>
              <w:szCs w:val="22"/>
            </w:rPr>
          </w:pPr>
          <w:r w:rsidRPr="006119A8">
            <w:rPr>
              <w:rFonts w:cstheme="minorHAnsi"/>
              <w:sz w:val="24"/>
            </w:rPr>
            <w:fldChar w:fldCharType="begin"/>
          </w:r>
          <w:r w:rsidRPr="006119A8">
            <w:rPr>
              <w:rFonts w:cstheme="minorHAnsi"/>
              <w:sz w:val="24"/>
            </w:rPr>
            <w:instrText xml:space="preserve"> TOC \o "1-3" \h \z \u </w:instrText>
          </w:r>
          <w:r w:rsidRPr="006119A8">
            <w:rPr>
              <w:rFonts w:cstheme="minorHAnsi"/>
              <w:sz w:val="24"/>
            </w:rPr>
            <w:fldChar w:fldCharType="separate"/>
          </w:r>
          <w:hyperlink w:anchor="_Toc462305963" w:history="1">
            <w:r w:rsidR="009D442B" w:rsidRPr="00410AA0">
              <w:rPr>
                <w:rStyle w:val="Hyperlink"/>
                <w:noProof/>
              </w:rPr>
              <w:t>List of Acronyms</w:t>
            </w:r>
            <w:r w:rsidR="009D442B">
              <w:rPr>
                <w:noProof/>
                <w:webHidden/>
              </w:rPr>
              <w:tab/>
            </w:r>
            <w:r w:rsidR="009D442B">
              <w:rPr>
                <w:noProof/>
                <w:webHidden/>
              </w:rPr>
              <w:fldChar w:fldCharType="begin"/>
            </w:r>
            <w:r w:rsidR="009D442B">
              <w:rPr>
                <w:noProof/>
                <w:webHidden/>
              </w:rPr>
              <w:instrText xml:space="preserve"> PAGEREF _Toc462305963 \h </w:instrText>
            </w:r>
            <w:r w:rsidR="009D442B">
              <w:rPr>
                <w:noProof/>
                <w:webHidden/>
              </w:rPr>
            </w:r>
            <w:r w:rsidR="009D442B">
              <w:rPr>
                <w:noProof/>
                <w:webHidden/>
              </w:rPr>
              <w:fldChar w:fldCharType="separate"/>
            </w:r>
            <w:r w:rsidR="001E78C5">
              <w:rPr>
                <w:noProof/>
                <w:webHidden/>
              </w:rPr>
              <w:t>iii</w:t>
            </w:r>
            <w:r w:rsidR="009D442B">
              <w:rPr>
                <w:noProof/>
                <w:webHidden/>
              </w:rPr>
              <w:fldChar w:fldCharType="end"/>
            </w:r>
          </w:hyperlink>
        </w:p>
        <w:p w14:paraId="64684482" w14:textId="77777777" w:rsidR="009D442B" w:rsidRDefault="00292667">
          <w:pPr>
            <w:pStyle w:val="TOC1"/>
            <w:tabs>
              <w:tab w:val="right" w:leader="dot" w:pos="9016"/>
            </w:tabs>
            <w:rPr>
              <w:rFonts w:eastAsiaTheme="minorEastAsia" w:cstheme="minorBidi"/>
              <w:noProof/>
              <w:color w:val="auto"/>
              <w:szCs w:val="22"/>
            </w:rPr>
          </w:pPr>
          <w:hyperlink w:anchor="_Toc462305964" w:history="1">
            <w:r w:rsidR="009D442B" w:rsidRPr="00410AA0">
              <w:rPr>
                <w:rStyle w:val="Hyperlink"/>
                <w:noProof/>
              </w:rPr>
              <w:t>Introduction</w:t>
            </w:r>
            <w:r w:rsidR="009D442B">
              <w:rPr>
                <w:noProof/>
                <w:webHidden/>
              </w:rPr>
              <w:tab/>
            </w:r>
            <w:r w:rsidR="009D442B">
              <w:rPr>
                <w:noProof/>
                <w:webHidden/>
              </w:rPr>
              <w:fldChar w:fldCharType="begin"/>
            </w:r>
            <w:r w:rsidR="009D442B">
              <w:rPr>
                <w:noProof/>
                <w:webHidden/>
              </w:rPr>
              <w:instrText xml:space="preserve"> PAGEREF _Toc462305964 \h </w:instrText>
            </w:r>
            <w:r w:rsidR="009D442B">
              <w:rPr>
                <w:noProof/>
                <w:webHidden/>
              </w:rPr>
            </w:r>
            <w:r w:rsidR="009D442B">
              <w:rPr>
                <w:noProof/>
                <w:webHidden/>
              </w:rPr>
              <w:fldChar w:fldCharType="separate"/>
            </w:r>
            <w:r w:rsidR="001E78C5">
              <w:rPr>
                <w:noProof/>
                <w:webHidden/>
              </w:rPr>
              <w:t>1</w:t>
            </w:r>
            <w:r w:rsidR="009D442B">
              <w:rPr>
                <w:noProof/>
                <w:webHidden/>
              </w:rPr>
              <w:fldChar w:fldCharType="end"/>
            </w:r>
          </w:hyperlink>
        </w:p>
        <w:p w14:paraId="0F19211F" w14:textId="77777777" w:rsidR="009D442B" w:rsidRDefault="00292667">
          <w:pPr>
            <w:pStyle w:val="TOC1"/>
            <w:tabs>
              <w:tab w:val="right" w:leader="dot" w:pos="9016"/>
            </w:tabs>
            <w:rPr>
              <w:rFonts w:eastAsiaTheme="minorEastAsia" w:cstheme="minorBidi"/>
              <w:noProof/>
              <w:color w:val="auto"/>
              <w:szCs w:val="22"/>
            </w:rPr>
          </w:pPr>
          <w:hyperlink w:anchor="_Toc462305965" w:history="1">
            <w:r w:rsidR="009D442B" w:rsidRPr="00410AA0">
              <w:rPr>
                <w:rStyle w:val="Hyperlink"/>
                <w:noProof/>
              </w:rPr>
              <w:t>Building the Evidence Base: Why is a VAWG Mainstreaming Framework Necessary?</w:t>
            </w:r>
            <w:r w:rsidR="009D442B">
              <w:rPr>
                <w:noProof/>
                <w:webHidden/>
              </w:rPr>
              <w:tab/>
            </w:r>
            <w:r w:rsidR="009D442B">
              <w:rPr>
                <w:noProof/>
                <w:webHidden/>
              </w:rPr>
              <w:fldChar w:fldCharType="begin"/>
            </w:r>
            <w:r w:rsidR="009D442B">
              <w:rPr>
                <w:noProof/>
                <w:webHidden/>
              </w:rPr>
              <w:instrText xml:space="preserve"> PAGEREF _Toc462305965 \h </w:instrText>
            </w:r>
            <w:r w:rsidR="009D442B">
              <w:rPr>
                <w:noProof/>
                <w:webHidden/>
              </w:rPr>
            </w:r>
            <w:r w:rsidR="009D442B">
              <w:rPr>
                <w:noProof/>
                <w:webHidden/>
              </w:rPr>
              <w:fldChar w:fldCharType="separate"/>
            </w:r>
            <w:r w:rsidR="001E78C5">
              <w:rPr>
                <w:noProof/>
                <w:webHidden/>
              </w:rPr>
              <w:t>1</w:t>
            </w:r>
            <w:r w:rsidR="009D442B">
              <w:rPr>
                <w:noProof/>
                <w:webHidden/>
              </w:rPr>
              <w:fldChar w:fldCharType="end"/>
            </w:r>
          </w:hyperlink>
        </w:p>
        <w:p w14:paraId="52185955" w14:textId="77777777" w:rsidR="009D442B" w:rsidRDefault="00292667">
          <w:pPr>
            <w:pStyle w:val="TOC2"/>
            <w:tabs>
              <w:tab w:val="right" w:leader="dot" w:pos="9016"/>
            </w:tabs>
            <w:rPr>
              <w:rFonts w:eastAsiaTheme="minorEastAsia" w:cstheme="minorBidi"/>
              <w:noProof/>
              <w:color w:val="auto"/>
              <w:szCs w:val="22"/>
            </w:rPr>
          </w:pPr>
          <w:hyperlink w:anchor="_Toc462305966" w:history="1">
            <w:r w:rsidR="009D442B" w:rsidRPr="00410AA0">
              <w:rPr>
                <w:rStyle w:val="Hyperlink"/>
                <w:noProof/>
              </w:rPr>
              <w:t>Stage One - Framing Knowledge Collection around VAWG to Guide Programme Design</w:t>
            </w:r>
            <w:r w:rsidR="009D442B">
              <w:rPr>
                <w:noProof/>
                <w:webHidden/>
              </w:rPr>
              <w:tab/>
            </w:r>
            <w:r w:rsidR="009D442B">
              <w:rPr>
                <w:noProof/>
                <w:webHidden/>
              </w:rPr>
              <w:fldChar w:fldCharType="begin"/>
            </w:r>
            <w:r w:rsidR="009D442B">
              <w:rPr>
                <w:noProof/>
                <w:webHidden/>
              </w:rPr>
              <w:instrText xml:space="preserve"> PAGEREF _Toc462305966 \h </w:instrText>
            </w:r>
            <w:r w:rsidR="009D442B">
              <w:rPr>
                <w:noProof/>
                <w:webHidden/>
              </w:rPr>
            </w:r>
            <w:r w:rsidR="009D442B">
              <w:rPr>
                <w:noProof/>
                <w:webHidden/>
              </w:rPr>
              <w:fldChar w:fldCharType="separate"/>
            </w:r>
            <w:r w:rsidR="001E78C5">
              <w:rPr>
                <w:noProof/>
                <w:webHidden/>
              </w:rPr>
              <w:t>2</w:t>
            </w:r>
            <w:r w:rsidR="009D442B">
              <w:rPr>
                <w:noProof/>
                <w:webHidden/>
              </w:rPr>
              <w:fldChar w:fldCharType="end"/>
            </w:r>
          </w:hyperlink>
        </w:p>
        <w:p w14:paraId="0B27FF21" w14:textId="77777777" w:rsidR="009D442B" w:rsidRDefault="00292667">
          <w:pPr>
            <w:pStyle w:val="TOC3"/>
            <w:tabs>
              <w:tab w:val="right" w:leader="dot" w:pos="9016"/>
            </w:tabs>
            <w:rPr>
              <w:rFonts w:eastAsiaTheme="minorEastAsia" w:cstheme="minorBidi"/>
              <w:noProof/>
              <w:color w:val="auto"/>
              <w:szCs w:val="22"/>
            </w:rPr>
          </w:pPr>
          <w:hyperlink w:anchor="_Toc462305967" w:history="1">
            <w:r w:rsidR="009D442B" w:rsidRPr="00410AA0">
              <w:rPr>
                <w:rStyle w:val="Hyperlink"/>
                <w:noProof/>
              </w:rPr>
              <w:t>With this knowledge in place</w:t>
            </w:r>
            <w:r w:rsidR="009D442B">
              <w:rPr>
                <w:noProof/>
                <w:webHidden/>
              </w:rPr>
              <w:tab/>
            </w:r>
            <w:r w:rsidR="009D442B">
              <w:rPr>
                <w:noProof/>
                <w:webHidden/>
              </w:rPr>
              <w:fldChar w:fldCharType="begin"/>
            </w:r>
            <w:r w:rsidR="009D442B">
              <w:rPr>
                <w:noProof/>
                <w:webHidden/>
              </w:rPr>
              <w:instrText xml:space="preserve"> PAGEREF _Toc462305967 \h </w:instrText>
            </w:r>
            <w:r w:rsidR="009D442B">
              <w:rPr>
                <w:noProof/>
                <w:webHidden/>
              </w:rPr>
            </w:r>
            <w:r w:rsidR="009D442B">
              <w:rPr>
                <w:noProof/>
                <w:webHidden/>
              </w:rPr>
              <w:fldChar w:fldCharType="separate"/>
            </w:r>
            <w:r w:rsidR="001E78C5">
              <w:rPr>
                <w:noProof/>
                <w:webHidden/>
              </w:rPr>
              <w:t>3</w:t>
            </w:r>
            <w:r w:rsidR="009D442B">
              <w:rPr>
                <w:noProof/>
                <w:webHidden/>
              </w:rPr>
              <w:fldChar w:fldCharType="end"/>
            </w:r>
          </w:hyperlink>
        </w:p>
        <w:p w14:paraId="18734206" w14:textId="77777777" w:rsidR="009D442B" w:rsidRDefault="00292667">
          <w:pPr>
            <w:pStyle w:val="TOC2"/>
            <w:tabs>
              <w:tab w:val="right" w:leader="dot" w:pos="9016"/>
            </w:tabs>
            <w:rPr>
              <w:rFonts w:eastAsiaTheme="minorEastAsia" w:cstheme="minorBidi"/>
              <w:noProof/>
              <w:color w:val="auto"/>
              <w:szCs w:val="22"/>
            </w:rPr>
          </w:pPr>
          <w:hyperlink w:anchor="_Toc462305968" w:history="1">
            <w:r w:rsidR="009D442B" w:rsidRPr="00410AA0">
              <w:rPr>
                <w:rStyle w:val="Hyperlink"/>
                <w:noProof/>
              </w:rPr>
              <w:t>Stage Two - Operationalising Knowledge on VAWG: Designing the Programme</w:t>
            </w:r>
            <w:r w:rsidR="009D442B">
              <w:rPr>
                <w:noProof/>
                <w:webHidden/>
              </w:rPr>
              <w:tab/>
            </w:r>
            <w:r w:rsidR="009D442B">
              <w:rPr>
                <w:noProof/>
                <w:webHidden/>
              </w:rPr>
              <w:fldChar w:fldCharType="begin"/>
            </w:r>
            <w:r w:rsidR="009D442B">
              <w:rPr>
                <w:noProof/>
                <w:webHidden/>
              </w:rPr>
              <w:instrText xml:space="preserve"> PAGEREF _Toc462305968 \h </w:instrText>
            </w:r>
            <w:r w:rsidR="009D442B">
              <w:rPr>
                <w:noProof/>
                <w:webHidden/>
              </w:rPr>
            </w:r>
            <w:r w:rsidR="009D442B">
              <w:rPr>
                <w:noProof/>
                <w:webHidden/>
              </w:rPr>
              <w:fldChar w:fldCharType="separate"/>
            </w:r>
            <w:r w:rsidR="001E78C5">
              <w:rPr>
                <w:noProof/>
                <w:webHidden/>
              </w:rPr>
              <w:t>4</w:t>
            </w:r>
            <w:r w:rsidR="009D442B">
              <w:rPr>
                <w:noProof/>
                <w:webHidden/>
              </w:rPr>
              <w:fldChar w:fldCharType="end"/>
            </w:r>
          </w:hyperlink>
        </w:p>
        <w:p w14:paraId="18B89A07" w14:textId="77777777" w:rsidR="009D442B" w:rsidRDefault="00292667">
          <w:pPr>
            <w:pStyle w:val="TOC2"/>
            <w:tabs>
              <w:tab w:val="right" w:leader="dot" w:pos="9016"/>
            </w:tabs>
            <w:rPr>
              <w:rFonts w:eastAsiaTheme="minorEastAsia" w:cstheme="minorBidi"/>
              <w:noProof/>
              <w:color w:val="auto"/>
              <w:szCs w:val="22"/>
            </w:rPr>
          </w:pPr>
          <w:hyperlink w:anchor="_Toc462305969" w:history="1">
            <w:r w:rsidR="009D442B" w:rsidRPr="00410AA0">
              <w:rPr>
                <w:rStyle w:val="Hyperlink"/>
                <w:noProof/>
              </w:rPr>
              <w:t>Stage Three - Implementing &amp; Monitoring Change: Embedding a VAWG Lens at all stages</w:t>
            </w:r>
            <w:r w:rsidR="009D442B">
              <w:rPr>
                <w:noProof/>
                <w:webHidden/>
              </w:rPr>
              <w:tab/>
            </w:r>
            <w:r w:rsidR="009D442B">
              <w:rPr>
                <w:noProof/>
                <w:webHidden/>
              </w:rPr>
              <w:fldChar w:fldCharType="begin"/>
            </w:r>
            <w:r w:rsidR="009D442B">
              <w:rPr>
                <w:noProof/>
                <w:webHidden/>
              </w:rPr>
              <w:instrText xml:space="preserve"> PAGEREF _Toc462305969 \h </w:instrText>
            </w:r>
            <w:r w:rsidR="009D442B">
              <w:rPr>
                <w:noProof/>
                <w:webHidden/>
              </w:rPr>
            </w:r>
            <w:r w:rsidR="009D442B">
              <w:rPr>
                <w:noProof/>
                <w:webHidden/>
              </w:rPr>
              <w:fldChar w:fldCharType="separate"/>
            </w:r>
            <w:r w:rsidR="001E78C5">
              <w:rPr>
                <w:noProof/>
                <w:webHidden/>
              </w:rPr>
              <w:t>5</w:t>
            </w:r>
            <w:r w:rsidR="009D442B">
              <w:rPr>
                <w:noProof/>
                <w:webHidden/>
              </w:rPr>
              <w:fldChar w:fldCharType="end"/>
            </w:r>
          </w:hyperlink>
        </w:p>
        <w:p w14:paraId="7CF9BAB5" w14:textId="77777777" w:rsidR="009D442B" w:rsidRDefault="00292667">
          <w:pPr>
            <w:pStyle w:val="TOC3"/>
            <w:tabs>
              <w:tab w:val="left" w:pos="880"/>
              <w:tab w:val="right" w:leader="dot" w:pos="9016"/>
            </w:tabs>
            <w:rPr>
              <w:rFonts w:eastAsiaTheme="minorEastAsia" w:cstheme="minorBidi"/>
              <w:noProof/>
              <w:color w:val="auto"/>
              <w:szCs w:val="22"/>
            </w:rPr>
          </w:pPr>
          <w:hyperlink w:anchor="_Toc462305970" w:history="1">
            <w:r w:rsidR="009D442B" w:rsidRPr="00410AA0">
              <w:rPr>
                <w:rStyle w:val="Hyperlink"/>
                <w:noProof/>
              </w:rPr>
              <w:t>1.</w:t>
            </w:r>
            <w:r w:rsidR="009D442B">
              <w:rPr>
                <w:rFonts w:eastAsiaTheme="minorEastAsia" w:cstheme="minorBidi"/>
                <w:noProof/>
                <w:color w:val="auto"/>
                <w:szCs w:val="22"/>
              </w:rPr>
              <w:tab/>
            </w:r>
            <w:r w:rsidR="009D442B" w:rsidRPr="00410AA0">
              <w:rPr>
                <w:rStyle w:val="Hyperlink"/>
                <w:noProof/>
              </w:rPr>
              <w:t>Creating an enabling environment to support action against VAWG, including policy and legal change and increased spending.</w:t>
            </w:r>
            <w:r w:rsidR="009D442B">
              <w:rPr>
                <w:noProof/>
                <w:webHidden/>
              </w:rPr>
              <w:tab/>
            </w:r>
            <w:r w:rsidR="009D442B">
              <w:rPr>
                <w:noProof/>
                <w:webHidden/>
              </w:rPr>
              <w:fldChar w:fldCharType="begin"/>
            </w:r>
            <w:r w:rsidR="009D442B">
              <w:rPr>
                <w:noProof/>
                <w:webHidden/>
              </w:rPr>
              <w:instrText xml:space="preserve"> PAGEREF _Toc462305970 \h </w:instrText>
            </w:r>
            <w:r w:rsidR="009D442B">
              <w:rPr>
                <w:noProof/>
                <w:webHidden/>
              </w:rPr>
            </w:r>
            <w:r w:rsidR="009D442B">
              <w:rPr>
                <w:noProof/>
                <w:webHidden/>
              </w:rPr>
              <w:fldChar w:fldCharType="separate"/>
            </w:r>
            <w:r w:rsidR="001E78C5">
              <w:rPr>
                <w:noProof/>
                <w:webHidden/>
              </w:rPr>
              <w:t>5</w:t>
            </w:r>
            <w:r w:rsidR="009D442B">
              <w:rPr>
                <w:noProof/>
                <w:webHidden/>
              </w:rPr>
              <w:fldChar w:fldCharType="end"/>
            </w:r>
          </w:hyperlink>
        </w:p>
        <w:p w14:paraId="137CAC7D" w14:textId="77777777" w:rsidR="009D442B" w:rsidRDefault="00292667">
          <w:pPr>
            <w:pStyle w:val="TOC3"/>
            <w:tabs>
              <w:tab w:val="left" w:pos="880"/>
              <w:tab w:val="right" w:leader="dot" w:pos="9016"/>
            </w:tabs>
            <w:rPr>
              <w:rFonts w:eastAsiaTheme="minorEastAsia" w:cstheme="minorBidi"/>
              <w:noProof/>
              <w:color w:val="auto"/>
              <w:szCs w:val="22"/>
            </w:rPr>
          </w:pPr>
          <w:hyperlink w:anchor="_Toc462305971" w:history="1">
            <w:r w:rsidR="009D442B" w:rsidRPr="00410AA0">
              <w:rPr>
                <w:rStyle w:val="Hyperlink"/>
                <w:noProof/>
              </w:rPr>
              <w:t>2.</w:t>
            </w:r>
            <w:r w:rsidR="009D442B">
              <w:rPr>
                <w:rFonts w:eastAsiaTheme="minorEastAsia" w:cstheme="minorBidi"/>
                <w:noProof/>
                <w:color w:val="auto"/>
                <w:szCs w:val="22"/>
              </w:rPr>
              <w:tab/>
            </w:r>
            <w:r w:rsidR="009D442B" w:rsidRPr="00410AA0">
              <w:rPr>
                <w:rStyle w:val="Hyperlink"/>
                <w:noProof/>
              </w:rPr>
              <w:t>Changes to social norms that limit women and girls' opportunities to participate in society free from fear of VAWG.</w:t>
            </w:r>
            <w:r w:rsidR="009D442B">
              <w:rPr>
                <w:noProof/>
                <w:webHidden/>
              </w:rPr>
              <w:tab/>
            </w:r>
            <w:r w:rsidR="009D442B">
              <w:rPr>
                <w:noProof/>
                <w:webHidden/>
              </w:rPr>
              <w:fldChar w:fldCharType="begin"/>
            </w:r>
            <w:r w:rsidR="009D442B">
              <w:rPr>
                <w:noProof/>
                <w:webHidden/>
              </w:rPr>
              <w:instrText xml:space="preserve"> PAGEREF _Toc462305971 \h </w:instrText>
            </w:r>
            <w:r w:rsidR="009D442B">
              <w:rPr>
                <w:noProof/>
                <w:webHidden/>
              </w:rPr>
            </w:r>
            <w:r w:rsidR="009D442B">
              <w:rPr>
                <w:noProof/>
                <w:webHidden/>
              </w:rPr>
              <w:fldChar w:fldCharType="separate"/>
            </w:r>
            <w:r w:rsidR="001E78C5">
              <w:rPr>
                <w:noProof/>
                <w:webHidden/>
              </w:rPr>
              <w:t>6</w:t>
            </w:r>
            <w:r w:rsidR="009D442B">
              <w:rPr>
                <w:noProof/>
                <w:webHidden/>
              </w:rPr>
              <w:fldChar w:fldCharType="end"/>
            </w:r>
          </w:hyperlink>
        </w:p>
        <w:p w14:paraId="30F1FF1E" w14:textId="77777777" w:rsidR="009D442B" w:rsidRDefault="00292667">
          <w:pPr>
            <w:pStyle w:val="TOC3"/>
            <w:tabs>
              <w:tab w:val="left" w:pos="880"/>
              <w:tab w:val="right" w:leader="dot" w:pos="9016"/>
            </w:tabs>
            <w:rPr>
              <w:rFonts w:eastAsiaTheme="minorEastAsia" w:cstheme="minorBidi"/>
              <w:noProof/>
              <w:color w:val="auto"/>
              <w:szCs w:val="22"/>
            </w:rPr>
          </w:pPr>
          <w:hyperlink w:anchor="_Toc462305972" w:history="1">
            <w:r w:rsidR="009D442B" w:rsidRPr="00410AA0">
              <w:rPr>
                <w:rStyle w:val="Hyperlink"/>
                <w:noProof/>
              </w:rPr>
              <w:t>3.</w:t>
            </w:r>
            <w:r w:rsidR="009D442B">
              <w:rPr>
                <w:rFonts w:eastAsiaTheme="minorEastAsia" w:cstheme="minorBidi"/>
                <w:noProof/>
                <w:color w:val="auto"/>
                <w:szCs w:val="22"/>
              </w:rPr>
              <w:tab/>
            </w:r>
            <w:r w:rsidR="009D442B" w:rsidRPr="00410AA0">
              <w:rPr>
                <w:rStyle w:val="Hyperlink"/>
                <w:noProof/>
              </w:rPr>
              <w:t>Increasing social perceptions of the benefits and value of girls and women being equal partners in societies free from VAWG.</w:t>
            </w:r>
            <w:r w:rsidR="009D442B">
              <w:rPr>
                <w:noProof/>
                <w:webHidden/>
              </w:rPr>
              <w:tab/>
            </w:r>
            <w:r w:rsidR="009D442B">
              <w:rPr>
                <w:noProof/>
                <w:webHidden/>
              </w:rPr>
              <w:fldChar w:fldCharType="begin"/>
            </w:r>
            <w:r w:rsidR="009D442B">
              <w:rPr>
                <w:noProof/>
                <w:webHidden/>
              </w:rPr>
              <w:instrText xml:space="preserve"> PAGEREF _Toc462305972 \h </w:instrText>
            </w:r>
            <w:r w:rsidR="009D442B">
              <w:rPr>
                <w:noProof/>
                <w:webHidden/>
              </w:rPr>
            </w:r>
            <w:r w:rsidR="009D442B">
              <w:rPr>
                <w:noProof/>
                <w:webHidden/>
              </w:rPr>
              <w:fldChar w:fldCharType="separate"/>
            </w:r>
            <w:r w:rsidR="001E78C5">
              <w:rPr>
                <w:noProof/>
                <w:webHidden/>
              </w:rPr>
              <w:t>6</w:t>
            </w:r>
            <w:r w:rsidR="009D442B">
              <w:rPr>
                <w:noProof/>
                <w:webHidden/>
              </w:rPr>
              <w:fldChar w:fldCharType="end"/>
            </w:r>
          </w:hyperlink>
        </w:p>
        <w:p w14:paraId="4ED4F538" w14:textId="77777777" w:rsidR="009D442B" w:rsidRDefault="00292667">
          <w:pPr>
            <w:pStyle w:val="TOC3"/>
            <w:tabs>
              <w:tab w:val="right" w:leader="dot" w:pos="9016"/>
            </w:tabs>
            <w:rPr>
              <w:rFonts w:eastAsiaTheme="minorEastAsia" w:cstheme="minorBidi"/>
              <w:noProof/>
              <w:color w:val="auto"/>
              <w:szCs w:val="22"/>
            </w:rPr>
          </w:pPr>
          <w:hyperlink w:anchor="_Toc462305973" w:history="1">
            <w:r w:rsidR="009D442B" w:rsidRPr="00410AA0">
              <w:rPr>
                <w:rStyle w:val="Hyperlink"/>
                <w:noProof/>
              </w:rPr>
              <w:t>The VAWG Mainstreaming Framework feeds into the following sequence of theories:</w:t>
            </w:r>
            <w:r w:rsidR="009D442B">
              <w:rPr>
                <w:noProof/>
                <w:webHidden/>
              </w:rPr>
              <w:tab/>
            </w:r>
            <w:r w:rsidR="009D442B">
              <w:rPr>
                <w:noProof/>
                <w:webHidden/>
              </w:rPr>
              <w:fldChar w:fldCharType="begin"/>
            </w:r>
            <w:r w:rsidR="009D442B">
              <w:rPr>
                <w:noProof/>
                <w:webHidden/>
              </w:rPr>
              <w:instrText xml:space="preserve"> PAGEREF _Toc462305973 \h </w:instrText>
            </w:r>
            <w:r w:rsidR="009D442B">
              <w:rPr>
                <w:noProof/>
                <w:webHidden/>
              </w:rPr>
            </w:r>
            <w:r w:rsidR="009D442B">
              <w:rPr>
                <w:noProof/>
                <w:webHidden/>
              </w:rPr>
              <w:fldChar w:fldCharType="separate"/>
            </w:r>
            <w:r w:rsidR="001E78C5">
              <w:rPr>
                <w:noProof/>
                <w:webHidden/>
              </w:rPr>
              <w:t>7</w:t>
            </w:r>
            <w:r w:rsidR="009D442B">
              <w:rPr>
                <w:noProof/>
                <w:webHidden/>
              </w:rPr>
              <w:fldChar w:fldCharType="end"/>
            </w:r>
          </w:hyperlink>
        </w:p>
        <w:p w14:paraId="5AD03E95" w14:textId="77777777" w:rsidR="009D442B" w:rsidRDefault="00292667">
          <w:pPr>
            <w:pStyle w:val="TOC1"/>
            <w:tabs>
              <w:tab w:val="right" w:leader="dot" w:pos="9016"/>
            </w:tabs>
            <w:rPr>
              <w:rFonts w:eastAsiaTheme="minorEastAsia" w:cstheme="minorBidi"/>
              <w:noProof/>
              <w:color w:val="auto"/>
              <w:szCs w:val="22"/>
            </w:rPr>
          </w:pPr>
          <w:hyperlink w:anchor="_Toc462305974" w:history="1">
            <w:r w:rsidR="009D442B" w:rsidRPr="00410AA0">
              <w:rPr>
                <w:rStyle w:val="Hyperlink"/>
                <w:noProof/>
              </w:rPr>
              <w:t>Final Comments</w:t>
            </w:r>
            <w:r w:rsidR="009D442B">
              <w:rPr>
                <w:noProof/>
                <w:webHidden/>
              </w:rPr>
              <w:tab/>
            </w:r>
            <w:r w:rsidR="009D442B">
              <w:rPr>
                <w:noProof/>
                <w:webHidden/>
              </w:rPr>
              <w:fldChar w:fldCharType="begin"/>
            </w:r>
            <w:r w:rsidR="009D442B">
              <w:rPr>
                <w:noProof/>
                <w:webHidden/>
              </w:rPr>
              <w:instrText xml:space="preserve"> PAGEREF _Toc462305974 \h </w:instrText>
            </w:r>
            <w:r w:rsidR="009D442B">
              <w:rPr>
                <w:noProof/>
                <w:webHidden/>
              </w:rPr>
            </w:r>
            <w:r w:rsidR="009D442B">
              <w:rPr>
                <w:noProof/>
                <w:webHidden/>
              </w:rPr>
              <w:fldChar w:fldCharType="separate"/>
            </w:r>
            <w:r w:rsidR="001E78C5">
              <w:rPr>
                <w:noProof/>
                <w:webHidden/>
              </w:rPr>
              <w:t>8</w:t>
            </w:r>
            <w:r w:rsidR="009D442B">
              <w:rPr>
                <w:noProof/>
                <w:webHidden/>
              </w:rPr>
              <w:fldChar w:fldCharType="end"/>
            </w:r>
          </w:hyperlink>
        </w:p>
        <w:p w14:paraId="1D7C1E0F" w14:textId="6A7D847D" w:rsidR="006119A8" w:rsidRDefault="006119A8">
          <w:r w:rsidRPr="006119A8">
            <w:rPr>
              <w:rFonts w:cstheme="minorHAnsi"/>
              <w:b/>
              <w:bCs/>
              <w:noProof/>
              <w:sz w:val="24"/>
            </w:rPr>
            <w:fldChar w:fldCharType="end"/>
          </w:r>
        </w:p>
      </w:sdtContent>
    </w:sdt>
    <w:p w14:paraId="7DF1B50A" w14:textId="238ABA1F" w:rsidR="003261C6" w:rsidRDefault="003261C6" w:rsidP="003353B0">
      <w:pPr>
        <w:pStyle w:val="Heading1"/>
      </w:pPr>
      <w:r w:rsidRPr="005B5B3B">
        <w:br w:type="page"/>
      </w:r>
      <w:bookmarkStart w:id="10" w:name="_Toc462305963"/>
      <w:r w:rsidRPr="006119A8">
        <w:lastRenderedPageBreak/>
        <w:t>List of Acronyms</w:t>
      </w:r>
      <w:bookmarkEnd w:id="10"/>
    </w:p>
    <w:p w14:paraId="0A6EBFAB" w14:textId="77777777" w:rsidR="00530CF9" w:rsidRPr="005B5B3B" w:rsidRDefault="00530CF9" w:rsidP="003353B0">
      <w:pPr>
        <w:pStyle w:val="Heading1"/>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4621"/>
      </w:tblGrid>
      <w:tr w:rsidR="00530CF9" w14:paraId="5BE00312" w14:textId="77777777" w:rsidTr="00530CF9">
        <w:tc>
          <w:tcPr>
            <w:tcW w:w="2898" w:type="dxa"/>
            <w:vAlign w:val="center"/>
          </w:tcPr>
          <w:p w14:paraId="299E99FA" w14:textId="75F4E4EE" w:rsidR="00530CF9" w:rsidRPr="00530CF9" w:rsidRDefault="00530CF9" w:rsidP="00530CF9">
            <w:pPr>
              <w:rPr>
                <w:b/>
                <w:color w:val="1F497D" w:themeColor="text2"/>
              </w:rPr>
            </w:pPr>
            <w:r w:rsidRPr="00530CF9">
              <w:rPr>
                <w:rFonts w:ascii="Calibri" w:hAnsi="Calibri" w:cs="Calibri"/>
                <w:b/>
                <w:color w:val="1F497D" w:themeColor="text2"/>
                <w:szCs w:val="22"/>
              </w:rPr>
              <w:t>ATJ</w:t>
            </w:r>
          </w:p>
        </w:tc>
        <w:tc>
          <w:tcPr>
            <w:tcW w:w="4621" w:type="dxa"/>
            <w:vAlign w:val="center"/>
          </w:tcPr>
          <w:p w14:paraId="4485CB96" w14:textId="4EFF6E54" w:rsidR="00530CF9" w:rsidRDefault="00530CF9" w:rsidP="00530CF9">
            <w:r>
              <w:rPr>
                <w:rFonts w:ascii="Calibri" w:hAnsi="Calibri" w:cs="Calibri"/>
                <w:color w:val="000000"/>
                <w:szCs w:val="22"/>
              </w:rPr>
              <w:t>Access to Justice</w:t>
            </w:r>
          </w:p>
        </w:tc>
      </w:tr>
      <w:tr w:rsidR="00530CF9" w14:paraId="50070842" w14:textId="77777777" w:rsidTr="00530CF9">
        <w:tc>
          <w:tcPr>
            <w:tcW w:w="2898" w:type="dxa"/>
            <w:vAlign w:val="center"/>
          </w:tcPr>
          <w:p w14:paraId="3BE2B19D" w14:textId="38386DB3" w:rsidR="00530CF9" w:rsidRPr="00530CF9" w:rsidRDefault="00530CF9" w:rsidP="00530CF9">
            <w:pPr>
              <w:ind w:right="-108"/>
              <w:rPr>
                <w:b/>
                <w:color w:val="1F497D" w:themeColor="text2"/>
              </w:rPr>
            </w:pPr>
            <w:r w:rsidRPr="00530CF9">
              <w:rPr>
                <w:rFonts w:ascii="Calibri" w:hAnsi="Calibri" w:cs="Calibri"/>
                <w:b/>
                <w:color w:val="1F497D" w:themeColor="text2"/>
                <w:szCs w:val="22"/>
              </w:rPr>
              <w:t>DFID</w:t>
            </w:r>
          </w:p>
        </w:tc>
        <w:tc>
          <w:tcPr>
            <w:tcW w:w="4621" w:type="dxa"/>
            <w:vAlign w:val="center"/>
          </w:tcPr>
          <w:p w14:paraId="02C4B958" w14:textId="67D5360E" w:rsidR="00530CF9" w:rsidRDefault="00530CF9" w:rsidP="00530CF9">
            <w:r>
              <w:rPr>
                <w:rFonts w:ascii="Calibri" w:hAnsi="Calibri" w:cs="Calibri"/>
                <w:color w:val="000000"/>
                <w:szCs w:val="22"/>
              </w:rPr>
              <w:t>Department for International Development</w:t>
            </w:r>
          </w:p>
        </w:tc>
      </w:tr>
      <w:tr w:rsidR="00530CF9" w14:paraId="2A6E9254" w14:textId="77777777" w:rsidTr="00530CF9">
        <w:tc>
          <w:tcPr>
            <w:tcW w:w="2898" w:type="dxa"/>
            <w:vAlign w:val="center"/>
          </w:tcPr>
          <w:p w14:paraId="38D4BB06" w14:textId="7987A29B" w:rsidR="00530CF9" w:rsidRPr="00530CF9" w:rsidRDefault="00530CF9" w:rsidP="00530CF9">
            <w:pPr>
              <w:rPr>
                <w:b/>
                <w:color w:val="1F497D" w:themeColor="text2"/>
              </w:rPr>
            </w:pPr>
            <w:r w:rsidRPr="00530CF9">
              <w:rPr>
                <w:rFonts w:ascii="Calibri" w:hAnsi="Calibri" w:cs="Calibri"/>
                <w:b/>
                <w:color w:val="1F497D" w:themeColor="text2"/>
                <w:szCs w:val="22"/>
              </w:rPr>
              <w:t>SDGs</w:t>
            </w:r>
          </w:p>
        </w:tc>
        <w:tc>
          <w:tcPr>
            <w:tcW w:w="4621" w:type="dxa"/>
            <w:vAlign w:val="center"/>
          </w:tcPr>
          <w:p w14:paraId="5417A700" w14:textId="6376073F" w:rsidR="00530CF9" w:rsidRDefault="00530CF9" w:rsidP="00530CF9">
            <w:r>
              <w:rPr>
                <w:rFonts w:ascii="Calibri" w:hAnsi="Calibri" w:cs="Calibri"/>
                <w:color w:val="000000"/>
                <w:szCs w:val="22"/>
              </w:rPr>
              <w:t>Sustainable Development Goals</w:t>
            </w:r>
          </w:p>
        </w:tc>
      </w:tr>
      <w:tr w:rsidR="00530CF9" w14:paraId="64FB305F" w14:textId="77777777" w:rsidTr="00530CF9">
        <w:tc>
          <w:tcPr>
            <w:tcW w:w="2898" w:type="dxa"/>
            <w:vAlign w:val="center"/>
          </w:tcPr>
          <w:p w14:paraId="6EF0667F" w14:textId="4200EE27" w:rsidR="00530CF9" w:rsidRPr="00530CF9" w:rsidRDefault="00530CF9" w:rsidP="00530CF9">
            <w:pPr>
              <w:rPr>
                <w:b/>
                <w:color w:val="1F497D" w:themeColor="text2"/>
              </w:rPr>
            </w:pPr>
            <w:r w:rsidRPr="00530CF9">
              <w:rPr>
                <w:rFonts w:ascii="Calibri" w:hAnsi="Calibri" w:cs="Calibri"/>
                <w:b/>
                <w:color w:val="1F497D" w:themeColor="text2"/>
                <w:szCs w:val="22"/>
              </w:rPr>
              <w:t>VAWG</w:t>
            </w:r>
          </w:p>
        </w:tc>
        <w:tc>
          <w:tcPr>
            <w:tcW w:w="4621" w:type="dxa"/>
            <w:vAlign w:val="center"/>
          </w:tcPr>
          <w:p w14:paraId="17990901" w14:textId="38BD2815" w:rsidR="00530CF9" w:rsidRDefault="00530CF9" w:rsidP="00530CF9">
            <w:r>
              <w:rPr>
                <w:rFonts w:ascii="Calibri" w:hAnsi="Calibri" w:cs="Calibri"/>
                <w:color w:val="000000"/>
                <w:szCs w:val="22"/>
              </w:rPr>
              <w:t>Violence Against Women and Girls</w:t>
            </w:r>
          </w:p>
        </w:tc>
      </w:tr>
    </w:tbl>
    <w:p w14:paraId="774E5C81" w14:textId="77777777" w:rsidR="003261C6" w:rsidRPr="005B5B3B" w:rsidRDefault="003261C6" w:rsidP="003353B0">
      <w:pPr>
        <w:spacing w:after="0"/>
      </w:pPr>
    </w:p>
    <w:p w14:paraId="6C4DDD99" w14:textId="17730BCB" w:rsidR="003261C6" w:rsidRPr="005B5B3B" w:rsidRDefault="003261C6" w:rsidP="003353B0">
      <w:pPr>
        <w:spacing w:after="0"/>
        <w:sectPr w:rsidR="003261C6" w:rsidRPr="005B5B3B" w:rsidSect="00FC360E">
          <w:headerReference w:type="default" r:id="rId12"/>
          <w:headerReference w:type="first" r:id="rId13"/>
          <w:footerReference w:type="first" r:id="rId14"/>
          <w:pgSz w:w="11906" w:h="16838" w:code="9"/>
          <w:pgMar w:top="1440" w:right="1440" w:bottom="1440" w:left="1440" w:header="709" w:footer="284" w:gutter="0"/>
          <w:pgNumType w:fmt="lowerRoman" w:start="1"/>
          <w:cols w:space="708"/>
          <w:docGrid w:linePitch="360"/>
        </w:sectPr>
      </w:pPr>
    </w:p>
    <w:p w14:paraId="3753BFAB" w14:textId="2F2CCC2F" w:rsidR="00FA1E9D" w:rsidRPr="005B5B3B" w:rsidRDefault="002E752E" w:rsidP="003353B0">
      <w:pPr>
        <w:pStyle w:val="Heading1"/>
      </w:pPr>
      <w:bookmarkStart w:id="11" w:name="_Toc462305964"/>
      <w:bookmarkEnd w:id="7"/>
      <w:bookmarkEnd w:id="6"/>
      <w:bookmarkEnd w:id="5"/>
      <w:r w:rsidRPr="005B5B3B">
        <w:lastRenderedPageBreak/>
        <w:t>Introduction</w:t>
      </w:r>
      <w:bookmarkEnd w:id="11"/>
    </w:p>
    <w:p w14:paraId="25AA67D4" w14:textId="3E1EABCF" w:rsidR="003862DC" w:rsidRPr="005B5B3B" w:rsidRDefault="003862DC" w:rsidP="00AD6447">
      <w:pPr>
        <w:spacing w:before="240"/>
        <w:jc w:val="both"/>
        <w:rPr>
          <w:rFonts w:cstheme="minorHAnsi"/>
        </w:rPr>
      </w:pPr>
      <w:bookmarkStart w:id="12" w:name="_Toc439072650"/>
      <w:bookmarkStart w:id="13" w:name="_Toc439082530"/>
      <w:bookmarkStart w:id="14" w:name="_Toc439092973"/>
      <w:bookmarkStart w:id="15" w:name="_Toc439093063"/>
      <w:bookmarkStart w:id="16" w:name="_Toc439093141"/>
      <w:bookmarkStart w:id="17" w:name="_Toc439102701"/>
      <w:r w:rsidRPr="005B5B3B">
        <w:rPr>
          <w:rFonts w:cstheme="minorHAnsi"/>
        </w:rPr>
        <w:t>The growing international agenda and focus on improving gender equality and outcomes has recently been enshrined in Sustainable Development Goals (SDGs), with SDG 5 seeking to '(a) achieve gender equality and empower all women and girls'. Embedded within SDG 5 are nine targets whose common objective is to end gender inequality in all its forms. Specific focus on decreasing violence against women and girls (VAWG) is found within target 5.2 (eliminate all forms of violence against all women and girls) and 5.3 (eliminate all harmful practices).</w:t>
      </w:r>
      <w:r w:rsidR="005B5B3B">
        <w:rPr>
          <w:rFonts w:cstheme="minorHAnsi"/>
        </w:rPr>
        <w:t xml:space="preserve"> </w:t>
      </w:r>
      <w:r w:rsidRPr="005B5B3B">
        <w:rPr>
          <w:rFonts w:cstheme="minorHAnsi"/>
        </w:rPr>
        <w:t xml:space="preserve">While positive that these intentions are clearly spelt out this does not guarantee that policies and programmes will be framed at least in part to meet these targets or what roadmap is needed to achieve these results. In order for Targets 5.2 and 5.3 to be achieved a clear stepped approach is needed to support stakeholders through the process of embedding a VAWG dimension in their programmes. </w:t>
      </w:r>
    </w:p>
    <w:p w14:paraId="155DFF85" w14:textId="77777777" w:rsidR="003862DC" w:rsidRPr="005B5B3B" w:rsidRDefault="003862DC" w:rsidP="00AD6447">
      <w:pPr>
        <w:spacing w:before="240"/>
        <w:jc w:val="both"/>
        <w:rPr>
          <w:rFonts w:cstheme="minorHAnsi"/>
        </w:rPr>
      </w:pPr>
      <w:r w:rsidRPr="005B5B3B">
        <w:rPr>
          <w:rFonts w:cstheme="minorHAnsi"/>
        </w:rPr>
        <w:t xml:space="preserve">If we are to achieve an end to VAWG then this commitment needs to be embedded into all development programmes regardless of sectorial focus. Women and girls are vulnerable across the board, across sectors and all areas of development and recognition of this reality is the first step. While the framework we provide below focuses on centralising a VAWG lens into access to justice (ATJ) programmes it could, in fact, be used to guide a VAWG approach regardless of intervention focus. </w:t>
      </w:r>
    </w:p>
    <w:p w14:paraId="021579A9" w14:textId="52205114" w:rsidR="003862DC" w:rsidRPr="005B5B3B" w:rsidRDefault="003862DC" w:rsidP="00AD6447">
      <w:pPr>
        <w:spacing w:before="240"/>
        <w:jc w:val="both"/>
        <w:rPr>
          <w:rFonts w:cstheme="minorHAnsi"/>
        </w:rPr>
      </w:pPr>
      <w:r w:rsidRPr="005B5B3B">
        <w:rPr>
          <w:rFonts w:cstheme="minorHAnsi"/>
        </w:rPr>
        <w:t>While there are many examples of programmes, polices and conventions to end VAWG, we argue that without a systematic model for mainstreaming an end to VAWG we will not see SDG 5 and its targets achieved.</w:t>
      </w:r>
    </w:p>
    <w:p w14:paraId="7BF98B31" w14:textId="77777777" w:rsidR="00FC360E" w:rsidRPr="005B5B3B" w:rsidRDefault="00FC360E" w:rsidP="003353B0">
      <w:pPr>
        <w:pStyle w:val="Heading1"/>
        <w:spacing w:before="240"/>
      </w:pPr>
      <w:bookmarkStart w:id="18" w:name="_Toc462305965"/>
      <w:r w:rsidRPr="005B5B3B">
        <w:t>Building the Evidence Base: Why is a VAWG Mainstreaming Framework Necessary?</w:t>
      </w:r>
      <w:bookmarkEnd w:id="18"/>
    </w:p>
    <w:p w14:paraId="2F5DDF9F" w14:textId="77777777" w:rsidR="00FC360E" w:rsidRPr="005B5B3B" w:rsidRDefault="00FC360E" w:rsidP="00AD6447">
      <w:pPr>
        <w:spacing w:before="240"/>
        <w:jc w:val="both"/>
      </w:pPr>
      <w:r w:rsidRPr="005B5B3B">
        <w:t xml:space="preserve">More attention is needed on building the case as to why a VAWG lens is so important across the development sector and in ATJ programmes in particular. For those actors who have deliberately positioned themselves as champions committed to ending VAWG the necessity for such deliberate action is obvious. However, it is not widely accepted across sectors that ending VAWG is both urgent and can act as a catalyst opening up pathways to enhancing wellbeing and justice across vulnerable groups (not just women and girls). </w:t>
      </w:r>
    </w:p>
    <w:p w14:paraId="469EAB16" w14:textId="77777777" w:rsidR="00FC360E" w:rsidRPr="005B5B3B" w:rsidRDefault="00FC360E" w:rsidP="00AD6447">
      <w:pPr>
        <w:spacing w:before="240"/>
        <w:jc w:val="both"/>
      </w:pPr>
      <w:r w:rsidRPr="005B5B3B">
        <w:t xml:space="preserve">There is no agreed, commonly applied approach to mainstreaming VAWG prevention into sectorial and multi-sectoral programmes addressing aspects of ATJ. Such action can be aided by building partly on best practice, lessons learned and indeed some of failures of gender mainstreaming. The development of an evidence base to inform future action is crucial; one such example is the DFID-funded </w:t>
      </w:r>
      <w:r w:rsidRPr="004D3790">
        <w:rPr>
          <w:i/>
        </w:rPr>
        <w:t>What Works to Prevent Violence Against Women and Girls global research</w:t>
      </w:r>
      <w:r w:rsidRPr="005B5B3B">
        <w:t xml:space="preserve"> initiative. Gathering rigours evidence that supports a drive to embed a VAWG perspective into ATJ (and other) programmes is a critical first step. </w:t>
      </w:r>
    </w:p>
    <w:p w14:paraId="50163DF0" w14:textId="77777777" w:rsidR="00FC360E" w:rsidRPr="005B5B3B" w:rsidRDefault="00FC360E" w:rsidP="00AD6447">
      <w:pPr>
        <w:jc w:val="both"/>
      </w:pPr>
    </w:p>
    <w:p w14:paraId="623D4BE7" w14:textId="77777777" w:rsidR="003353B0" w:rsidRPr="005B5B3B" w:rsidRDefault="003353B0">
      <w:pPr>
        <w:spacing w:after="0"/>
        <w:rPr>
          <w:rFonts w:cs="Arial"/>
          <w:b/>
          <w:color w:val="17365D" w:themeColor="text2" w:themeShade="BF"/>
          <w:sz w:val="24"/>
        </w:rPr>
      </w:pPr>
      <w:r w:rsidRPr="005B5B3B">
        <w:rPr>
          <w:rFonts w:cs="Arial"/>
          <w:b/>
          <w:color w:val="17365D" w:themeColor="text2" w:themeShade="BF"/>
          <w:sz w:val="24"/>
        </w:rPr>
        <w:br w:type="page"/>
      </w:r>
    </w:p>
    <w:p w14:paraId="0052FCF4" w14:textId="29F2CA08" w:rsidR="00FC360E" w:rsidRPr="005B5B3B" w:rsidRDefault="00FC360E" w:rsidP="003353B0">
      <w:pPr>
        <w:pStyle w:val="Heading2"/>
      </w:pPr>
      <w:bookmarkStart w:id="19" w:name="_Toc462305966"/>
      <w:r w:rsidRPr="005B5B3B">
        <w:lastRenderedPageBreak/>
        <w:t>Stage One - Framing Knowledge Collection around VAWG to Guide Programme Design</w:t>
      </w:r>
      <w:bookmarkEnd w:id="19"/>
    </w:p>
    <w:p w14:paraId="0ABECB2D" w14:textId="17FCA576" w:rsidR="00FC360E" w:rsidRPr="005B5B3B" w:rsidRDefault="009746BD" w:rsidP="009746BD">
      <w:pPr>
        <w:widowControl w:val="0"/>
        <w:autoSpaceDE w:val="0"/>
        <w:autoSpaceDN w:val="0"/>
        <w:adjustRightInd w:val="0"/>
        <w:jc w:val="center"/>
        <w:rPr>
          <w:rFonts w:cs="Arial"/>
        </w:rPr>
      </w:pPr>
      <w:r w:rsidRPr="005B5B3B">
        <w:rPr>
          <w:rFonts w:cs="Arial"/>
          <w:noProof/>
        </w:rPr>
        <w:drawing>
          <wp:inline distT="0" distB="0" distL="0" distR="0" wp14:anchorId="52645BF5" wp14:editId="182EE4FF">
            <wp:extent cx="5848350" cy="3122051"/>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JP - VAWG diagrams IF AND Then.jpg"/>
                    <pic:cNvPicPr/>
                  </pic:nvPicPr>
                  <pic:blipFill>
                    <a:blip r:embed="rId15">
                      <a:extLst>
                        <a:ext uri="{28A0092B-C50C-407E-A947-70E740481C1C}">
                          <a14:useLocalDpi xmlns:a14="http://schemas.microsoft.com/office/drawing/2010/main" val="0"/>
                        </a:ext>
                      </a:extLst>
                    </a:blip>
                    <a:stretch>
                      <a:fillRect/>
                    </a:stretch>
                  </pic:blipFill>
                  <pic:spPr>
                    <a:xfrm>
                      <a:off x="0" y="0"/>
                      <a:ext cx="5860445" cy="3128508"/>
                    </a:xfrm>
                    <a:prstGeom prst="rect">
                      <a:avLst/>
                    </a:prstGeom>
                  </pic:spPr>
                </pic:pic>
              </a:graphicData>
            </a:graphic>
          </wp:inline>
        </w:drawing>
      </w:r>
    </w:p>
    <w:p w14:paraId="00264CA9" w14:textId="77777777" w:rsidR="00FC360E" w:rsidRPr="004D3790" w:rsidRDefault="00FC360E" w:rsidP="00AD6447">
      <w:pPr>
        <w:jc w:val="both"/>
      </w:pPr>
      <w:r w:rsidRPr="004D3790">
        <w:rPr>
          <w:b/>
        </w:rPr>
        <w:t xml:space="preserve">A VAWG lens </w:t>
      </w:r>
      <w:r w:rsidRPr="004D3790">
        <w:t xml:space="preserve">requires actors to automatically reflect on </w:t>
      </w:r>
      <w:r w:rsidRPr="004D3790">
        <w:rPr>
          <w:b/>
          <w:i/>
        </w:rPr>
        <w:t>how and if</w:t>
      </w:r>
      <w:r w:rsidRPr="004D3790">
        <w:t xml:space="preserve"> a programme will positively or negatively impact on VAWG. </w:t>
      </w:r>
      <w:r w:rsidRPr="004D3790">
        <w:rPr>
          <w:b/>
        </w:rPr>
        <w:t>A series of critical and reflective questions should be asked</w:t>
      </w:r>
      <w:r w:rsidRPr="004D3790">
        <w:t xml:space="preserve"> through the design stage that considers if and how interventions may positively or negative impact on levels of VAWG. These include:</w:t>
      </w:r>
    </w:p>
    <w:tbl>
      <w:tblPr>
        <w:tblStyle w:val="LightList-Accent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4490"/>
      </w:tblGrid>
      <w:tr w:rsidR="00FC360E" w:rsidRPr="005B5B3B" w14:paraId="6B4ECC59" w14:textId="77777777" w:rsidTr="00880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Borders>
              <w:top w:val="single" w:sz="4" w:space="0" w:color="auto"/>
              <w:left w:val="single" w:sz="4" w:space="0" w:color="auto"/>
              <w:bottom w:val="single" w:sz="4" w:space="0" w:color="auto"/>
              <w:right w:val="nil"/>
            </w:tcBorders>
            <w:shd w:val="clear" w:color="auto" w:fill="1F497D" w:themeFill="text2"/>
            <w:vAlign w:val="center"/>
          </w:tcPr>
          <w:p w14:paraId="345AFED5" w14:textId="77777777" w:rsidR="00FC360E" w:rsidRPr="005B5B3B" w:rsidRDefault="00FC360E" w:rsidP="00565BB4">
            <w:pPr>
              <w:widowControl w:val="0"/>
              <w:autoSpaceDE w:val="0"/>
              <w:autoSpaceDN w:val="0"/>
              <w:adjustRightInd w:val="0"/>
              <w:jc w:val="center"/>
              <w:rPr>
                <w:rFonts w:cstheme="majorHAnsi"/>
                <w:color w:val="FFFFFF" w:themeColor="background1"/>
              </w:rPr>
            </w:pPr>
            <w:r w:rsidRPr="005B5B3B">
              <w:rPr>
                <w:rFonts w:cstheme="majorHAnsi"/>
                <w:color w:val="FFFFFF" w:themeColor="background1"/>
              </w:rPr>
              <w:t>Design Questions</w:t>
            </w:r>
          </w:p>
        </w:tc>
        <w:tc>
          <w:tcPr>
            <w:tcW w:w="4490" w:type="dxa"/>
            <w:tcBorders>
              <w:top w:val="single" w:sz="4" w:space="0" w:color="auto"/>
              <w:left w:val="nil"/>
              <w:bottom w:val="single" w:sz="4" w:space="0" w:color="auto"/>
              <w:right w:val="single" w:sz="4" w:space="0" w:color="auto"/>
            </w:tcBorders>
            <w:shd w:val="clear" w:color="auto" w:fill="1F497D" w:themeFill="text2"/>
            <w:vAlign w:val="center"/>
          </w:tcPr>
          <w:p w14:paraId="21EF103E" w14:textId="77777777" w:rsidR="00FC360E" w:rsidRPr="005B5B3B" w:rsidRDefault="00FC360E" w:rsidP="00565BB4">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heme="majorHAnsi"/>
                <w:color w:val="FFFFFF" w:themeColor="background1"/>
              </w:rPr>
            </w:pPr>
            <w:r w:rsidRPr="005B5B3B">
              <w:rPr>
                <w:rFonts w:cstheme="majorHAnsi"/>
                <w:color w:val="FFFFFF" w:themeColor="background1"/>
              </w:rPr>
              <w:t>Programme Reflection</w:t>
            </w:r>
          </w:p>
        </w:tc>
      </w:tr>
      <w:tr w:rsidR="00FC360E" w:rsidRPr="005B5B3B" w14:paraId="4E9D1D92" w14:textId="77777777" w:rsidTr="00880F4F">
        <w:trPr>
          <w:cnfStyle w:val="000000100000" w:firstRow="0" w:lastRow="0" w:firstColumn="0" w:lastColumn="0" w:oddVBand="0" w:evenVBand="0" w:oddHBand="1" w:evenHBand="0" w:firstRowFirstColumn="0" w:firstRowLastColumn="0" w:lastRowFirstColumn="0" w:lastRowLastColumn="0"/>
          <w:trHeight w:val="2627"/>
        </w:trPr>
        <w:tc>
          <w:tcPr>
            <w:cnfStyle w:val="001000000000" w:firstRow="0" w:lastRow="0" w:firstColumn="1" w:lastColumn="0" w:oddVBand="0" w:evenVBand="0" w:oddHBand="0" w:evenHBand="0" w:firstRowFirstColumn="0" w:firstRowLastColumn="0" w:lastRowFirstColumn="0" w:lastRowLastColumn="0"/>
            <w:tcW w:w="4510" w:type="dxa"/>
            <w:tcBorders>
              <w:top w:val="single" w:sz="4" w:space="0" w:color="auto"/>
              <w:left w:val="single" w:sz="4" w:space="0" w:color="auto"/>
              <w:bottom w:val="single" w:sz="4" w:space="0" w:color="auto"/>
              <w:right w:val="nil"/>
            </w:tcBorders>
            <w:shd w:val="clear" w:color="auto" w:fill="F2F2F2" w:themeFill="background1" w:themeFillShade="F2"/>
            <w:vAlign w:val="center"/>
          </w:tcPr>
          <w:p w14:paraId="22533A9D" w14:textId="77777777" w:rsidR="0099691B" w:rsidRPr="0099691B" w:rsidRDefault="0099691B" w:rsidP="001E7C13">
            <w:pPr>
              <w:pStyle w:val="ListParagraph"/>
              <w:numPr>
                <w:ilvl w:val="1"/>
                <w:numId w:val="11"/>
              </w:numPr>
              <w:ind w:left="342" w:hanging="270"/>
              <w:rPr>
                <w:rFonts w:asciiTheme="minorHAnsi" w:hAnsiTheme="minorHAnsi" w:cstheme="minorHAnsi"/>
                <w:b w:val="0"/>
                <w:sz w:val="20"/>
                <w:szCs w:val="20"/>
                <w:lang w:val="en-GB"/>
              </w:rPr>
            </w:pPr>
            <w:r w:rsidRPr="0099691B">
              <w:rPr>
                <w:rFonts w:asciiTheme="minorHAnsi" w:hAnsiTheme="minorHAnsi" w:cstheme="minorHAnsi"/>
                <w:b w:val="0"/>
                <w:sz w:val="20"/>
                <w:szCs w:val="20"/>
                <w:lang w:val="en-GB"/>
              </w:rPr>
              <w:t xml:space="preserve">Do we understand the types of violence most commonly experienced by women and girls programme recipients? </w:t>
            </w:r>
          </w:p>
          <w:p w14:paraId="1B353BCC" w14:textId="77777777" w:rsidR="0099691B" w:rsidRPr="0099691B" w:rsidRDefault="0099691B" w:rsidP="001E7C13">
            <w:pPr>
              <w:pStyle w:val="ListParagraph"/>
              <w:numPr>
                <w:ilvl w:val="1"/>
                <w:numId w:val="11"/>
              </w:numPr>
              <w:ind w:left="342" w:hanging="270"/>
              <w:rPr>
                <w:rFonts w:asciiTheme="minorHAnsi" w:hAnsiTheme="minorHAnsi" w:cstheme="minorHAnsi"/>
                <w:b w:val="0"/>
                <w:sz w:val="20"/>
                <w:szCs w:val="20"/>
                <w:lang w:val="en-GB"/>
              </w:rPr>
            </w:pPr>
            <w:r w:rsidRPr="0099691B">
              <w:rPr>
                <w:rFonts w:asciiTheme="minorHAnsi" w:hAnsiTheme="minorHAnsi" w:cstheme="minorHAnsi"/>
                <w:b w:val="0"/>
                <w:sz w:val="20"/>
                <w:szCs w:val="20"/>
                <w:lang w:val="en-GB"/>
              </w:rPr>
              <w:t xml:space="preserve">To what extent are these types of violence commonly talked about and acknowledged to be unjust and abusive? What level of normalisation exists? </w:t>
            </w:r>
          </w:p>
          <w:p w14:paraId="0759734A" w14:textId="6443D434" w:rsidR="00FC360E" w:rsidRPr="0099691B" w:rsidRDefault="0099691B" w:rsidP="001E7C13">
            <w:pPr>
              <w:pStyle w:val="ListParagraph"/>
              <w:numPr>
                <w:ilvl w:val="1"/>
                <w:numId w:val="11"/>
              </w:numPr>
              <w:ind w:left="342" w:hanging="270"/>
              <w:rPr>
                <w:rFonts w:asciiTheme="minorHAnsi" w:hAnsiTheme="minorHAnsi" w:cstheme="minorHAnsi"/>
                <w:b w:val="0"/>
                <w:sz w:val="20"/>
                <w:szCs w:val="20"/>
                <w:lang w:val="en-GB"/>
              </w:rPr>
            </w:pPr>
            <w:r w:rsidRPr="0099691B">
              <w:rPr>
                <w:rFonts w:asciiTheme="minorHAnsi" w:hAnsiTheme="minorHAnsi" w:cstheme="minorHAnsi"/>
                <w:b w:val="0"/>
                <w:sz w:val="20"/>
                <w:szCs w:val="20"/>
                <w:lang w:val="en-GB"/>
              </w:rPr>
              <w:t>To what extent is this normalisation of violence similarly applied by men and women, boys and girls?</w:t>
            </w:r>
          </w:p>
        </w:tc>
        <w:tc>
          <w:tcPr>
            <w:tcW w:w="449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DF7985D" w14:textId="3D2BE776" w:rsidR="00FC360E" w:rsidRPr="005B5B3B" w:rsidRDefault="00FC360E" w:rsidP="0099691B">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5B5B3B">
              <w:rPr>
                <w:rFonts w:cstheme="minorHAnsi"/>
                <w:sz w:val="20"/>
                <w:szCs w:val="20"/>
              </w:rPr>
              <w:t>Understanding these types of violence should</w:t>
            </w:r>
            <w:r w:rsidR="005B5B3B" w:rsidRPr="005B5B3B">
              <w:rPr>
                <w:rFonts w:cstheme="minorHAnsi"/>
                <w:sz w:val="20"/>
                <w:szCs w:val="20"/>
              </w:rPr>
              <w:t xml:space="preserve"> </w:t>
            </w:r>
            <w:r w:rsidRPr="005B5B3B">
              <w:rPr>
                <w:rFonts w:cstheme="minorHAnsi"/>
                <w:sz w:val="20"/>
                <w:szCs w:val="20"/>
              </w:rPr>
              <w:t>involve an understanding of the contexts in which it occurs (at home, school, work on the way to school or work etc.) If this is not known should a piece of research be commissioned in order to gather this knowledge?</w:t>
            </w:r>
          </w:p>
        </w:tc>
      </w:tr>
      <w:tr w:rsidR="0099691B" w:rsidRPr="005B5B3B" w14:paraId="6CDF9E2C" w14:textId="77777777" w:rsidTr="00880F4F">
        <w:trPr>
          <w:trHeight w:val="1970"/>
        </w:trPr>
        <w:tc>
          <w:tcPr>
            <w:cnfStyle w:val="001000000000" w:firstRow="0" w:lastRow="0" w:firstColumn="1" w:lastColumn="0" w:oddVBand="0" w:evenVBand="0" w:oddHBand="0" w:evenHBand="0" w:firstRowFirstColumn="0" w:firstRowLastColumn="0" w:lastRowFirstColumn="0" w:lastRowLastColumn="0"/>
            <w:tcW w:w="4510" w:type="dxa"/>
            <w:tcBorders>
              <w:top w:val="single" w:sz="4" w:space="0" w:color="auto"/>
              <w:left w:val="single" w:sz="4" w:space="0" w:color="auto"/>
              <w:bottom w:val="single" w:sz="4" w:space="0" w:color="auto"/>
              <w:right w:val="nil"/>
            </w:tcBorders>
            <w:shd w:val="clear" w:color="auto" w:fill="DBE5F1" w:themeFill="accent1" w:themeFillTint="33"/>
            <w:vAlign w:val="center"/>
          </w:tcPr>
          <w:p w14:paraId="53AFFDEE" w14:textId="77777777" w:rsidR="0099691B" w:rsidRPr="005B5B3B" w:rsidRDefault="0099691B" w:rsidP="001E7C13">
            <w:pPr>
              <w:pStyle w:val="ListParagraph"/>
              <w:numPr>
                <w:ilvl w:val="1"/>
                <w:numId w:val="11"/>
              </w:numPr>
              <w:ind w:left="342" w:hanging="270"/>
              <w:rPr>
                <w:rFonts w:asciiTheme="minorHAnsi" w:hAnsiTheme="minorHAnsi" w:cstheme="minorHAnsi"/>
                <w:b w:val="0"/>
                <w:sz w:val="20"/>
                <w:szCs w:val="20"/>
                <w:lang w:val="en-GB"/>
              </w:rPr>
            </w:pPr>
            <w:r w:rsidRPr="005B5B3B">
              <w:rPr>
                <w:rFonts w:asciiTheme="minorHAnsi" w:hAnsiTheme="minorHAnsi" w:cstheme="minorHAnsi"/>
                <w:b w:val="0"/>
                <w:sz w:val="20"/>
                <w:szCs w:val="20"/>
                <w:lang w:val="en-GB"/>
              </w:rPr>
              <w:t>Are some groups more likely to project normalised views of VAWG</w:t>
            </w:r>
            <w:r w:rsidRPr="005B5B3B">
              <w:rPr>
                <w:rFonts w:asciiTheme="minorHAnsi" w:hAnsiTheme="minorHAnsi" w:cstheme="minorHAnsi"/>
                <w:b w:val="0"/>
                <w:sz w:val="20"/>
                <w:szCs w:val="20"/>
                <w:lang w:val="en-GB"/>
              </w:rPr>
              <w:t/>
            </w:r>
            <w:r w:rsidRPr="005B5B3B">
              <w:rPr>
                <w:rFonts w:asciiTheme="minorHAnsi" w:hAnsiTheme="minorHAnsi" w:cstheme="minorHAnsi"/>
                <w:b w:val="0"/>
                <w:sz w:val="20"/>
                <w:szCs w:val="20"/>
                <w:lang w:val="en-GB"/>
              </w:rPr>
              <w:t xml:space="preserve">? </w:t>
            </w:r>
          </w:p>
          <w:p w14:paraId="21AD7A6A" w14:textId="77777777" w:rsidR="0099691B" w:rsidRPr="005B5B3B" w:rsidRDefault="0099691B" w:rsidP="001E7C13">
            <w:pPr>
              <w:pStyle w:val="ListParagraph"/>
              <w:numPr>
                <w:ilvl w:val="1"/>
                <w:numId w:val="11"/>
              </w:numPr>
              <w:ind w:left="342" w:hanging="270"/>
              <w:rPr>
                <w:rFonts w:asciiTheme="minorHAnsi" w:hAnsiTheme="minorHAnsi" w:cstheme="minorHAnsi"/>
                <w:b w:val="0"/>
                <w:sz w:val="20"/>
                <w:szCs w:val="20"/>
                <w:lang w:val="en-GB"/>
              </w:rPr>
            </w:pPr>
            <w:r w:rsidRPr="005B5B3B">
              <w:rPr>
                <w:rFonts w:asciiTheme="minorHAnsi" w:hAnsiTheme="minorHAnsi" w:cstheme="minorHAnsi"/>
                <w:b w:val="0"/>
                <w:sz w:val="20"/>
                <w:szCs w:val="20"/>
                <w:lang w:val="en-GB"/>
              </w:rPr>
              <w:t>Who are the most vulnerable groups?</w:t>
            </w:r>
          </w:p>
          <w:p w14:paraId="173DFE04" w14:textId="77777777" w:rsidR="0099691B" w:rsidRPr="005B5B3B" w:rsidRDefault="0099691B" w:rsidP="001E7C13">
            <w:pPr>
              <w:pStyle w:val="ListParagraph"/>
              <w:numPr>
                <w:ilvl w:val="1"/>
                <w:numId w:val="11"/>
              </w:numPr>
              <w:ind w:left="342" w:hanging="270"/>
              <w:rPr>
                <w:rFonts w:asciiTheme="minorHAnsi" w:hAnsiTheme="minorHAnsi" w:cstheme="minorHAnsi"/>
                <w:b w:val="0"/>
                <w:sz w:val="20"/>
                <w:szCs w:val="20"/>
                <w:lang w:val="en-GB"/>
              </w:rPr>
            </w:pPr>
            <w:r w:rsidRPr="005B5B3B">
              <w:rPr>
                <w:rFonts w:asciiTheme="minorHAnsi" w:hAnsiTheme="minorHAnsi" w:cstheme="minorHAnsi"/>
                <w:b w:val="0"/>
                <w:sz w:val="20"/>
                <w:szCs w:val="20"/>
                <w:lang w:val="en-GB"/>
              </w:rPr>
              <w:t>And what material resources and/or social/cultural capital do they have to draw on?</w:t>
            </w:r>
          </w:p>
          <w:p w14:paraId="1D9C3C21" w14:textId="64DB8094" w:rsidR="0099691B" w:rsidRDefault="0099691B" w:rsidP="0099691B">
            <w:pPr>
              <w:pStyle w:val="ListParagraph"/>
              <w:ind w:left="0"/>
              <w:rPr>
                <w:rFonts w:asciiTheme="minorHAnsi" w:hAnsiTheme="minorHAnsi" w:cstheme="minorHAnsi"/>
                <w:b w:val="0"/>
                <w:sz w:val="20"/>
                <w:szCs w:val="20"/>
                <w:lang w:val="en-GB"/>
              </w:rPr>
            </w:pPr>
          </w:p>
        </w:tc>
        <w:tc>
          <w:tcPr>
            <w:tcW w:w="449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0DBB7E0E" w14:textId="3EFE14E1" w:rsidR="0099691B" w:rsidRPr="005B5B3B" w:rsidRDefault="0099691B" w:rsidP="0099691B">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B3B">
              <w:rPr>
                <w:rFonts w:cstheme="minorHAnsi"/>
                <w:sz w:val="20"/>
                <w:szCs w:val="20"/>
              </w:rPr>
              <w:t>Similarly an exercise to map out what resources and forms of social and cultural capital already exist (e.g. through established community groups) is needed in advance of programme design. Projects should build where ever possible on tried and tested approaches so as to minimise the risk of triggering a backlash (and therefore potentially increasing the vu</w:t>
            </w:r>
            <w:r>
              <w:rPr>
                <w:rFonts w:cstheme="minorHAnsi"/>
                <w:sz w:val="20"/>
                <w:szCs w:val="20"/>
              </w:rPr>
              <w:t>lnerability of certain groups).</w:t>
            </w:r>
          </w:p>
        </w:tc>
      </w:tr>
      <w:tr w:rsidR="0099691B" w:rsidRPr="005B5B3B" w14:paraId="38FB4B06" w14:textId="77777777" w:rsidTr="00880F4F">
        <w:trPr>
          <w:cnfStyle w:val="000000100000" w:firstRow="0" w:lastRow="0" w:firstColumn="0" w:lastColumn="0" w:oddVBand="0" w:evenVBand="0" w:oddHBand="1" w:evenHBand="0" w:firstRowFirstColumn="0" w:firstRowLastColumn="0" w:lastRowFirstColumn="0" w:lastRowLastColumn="0"/>
          <w:trHeight w:val="1617"/>
        </w:trPr>
        <w:tc>
          <w:tcPr>
            <w:cnfStyle w:val="001000000000" w:firstRow="0" w:lastRow="0" w:firstColumn="1" w:lastColumn="0" w:oddVBand="0" w:evenVBand="0" w:oddHBand="0" w:evenHBand="0" w:firstRowFirstColumn="0" w:firstRowLastColumn="0" w:lastRowFirstColumn="0" w:lastRowLastColumn="0"/>
            <w:tcW w:w="4510" w:type="dxa"/>
            <w:tcBorders>
              <w:top w:val="single" w:sz="4" w:space="0" w:color="auto"/>
              <w:left w:val="single" w:sz="4" w:space="0" w:color="auto"/>
              <w:bottom w:val="single" w:sz="4" w:space="0" w:color="auto"/>
              <w:right w:val="nil"/>
            </w:tcBorders>
            <w:shd w:val="clear" w:color="auto" w:fill="F2F2F2" w:themeFill="background1" w:themeFillShade="F2"/>
            <w:vAlign w:val="center"/>
          </w:tcPr>
          <w:p w14:paraId="4368D454" w14:textId="53E0A7D3" w:rsidR="0099691B" w:rsidRDefault="0099691B" w:rsidP="001E7C13">
            <w:pPr>
              <w:pStyle w:val="ListParagraph"/>
              <w:numPr>
                <w:ilvl w:val="1"/>
                <w:numId w:val="11"/>
              </w:numPr>
              <w:ind w:left="342" w:hanging="270"/>
              <w:rPr>
                <w:rFonts w:asciiTheme="minorHAnsi" w:hAnsiTheme="minorHAnsi" w:cstheme="minorHAnsi"/>
                <w:b w:val="0"/>
                <w:sz w:val="20"/>
                <w:szCs w:val="20"/>
                <w:lang w:val="en-GB"/>
              </w:rPr>
            </w:pPr>
            <w:r w:rsidRPr="005B5B3B">
              <w:rPr>
                <w:rFonts w:asciiTheme="minorHAnsi" w:hAnsiTheme="minorHAnsi" w:cstheme="minorHAnsi"/>
                <w:b w:val="0"/>
                <w:sz w:val="20"/>
                <w:szCs w:val="20"/>
                <w:lang w:val="en-GB"/>
              </w:rPr>
              <w:t>What internal differences scan be seen in patterns and types of violence and in the triggers for it? In other words are certain forms of VAWG more common in particular areas and under certain conditions?</w:t>
            </w:r>
          </w:p>
        </w:tc>
        <w:tc>
          <w:tcPr>
            <w:tcW w:w="449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7A67C4D" w14:textId="7B96B45A" w:rsidR="0099691B" w:rsidRPr="005B5B3B" w:rsidRDefault="0099691B" w:rsidP="0099691B">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B5B3B">
              <w:rPr>
                <w:rFonts w:cstheme="minorHAnsi"/>
                <w:sz w:val="20"/>
                <w:szCs w:val="20"/>
              </w:rPr>
              <w:t>Can a one size fits all approach to programming respond to the complex contexts of VAWG even in one country? To what extent will a more locally tailored response be necessary and if so is this feasible?</w:t>
            </w:r>
          </w:p>
        </w:tc>
      </w:tr>
    </w:tbl>
    <w:p w14:paraId="2D941F5C" w14:textId="77777777" w:rsidR="00FC360E" w:rsidRPr="002365FB" w:rsidRDefault="00FC360E" w:rsidP="002365FB">
      <w:pPr>
        <w:pStyle w:val="Heading3"/>
      </w:pPr>
      <w:bookmarkStart w:id="20" w:name="_Toc462305967"/>
      <w:r w:rsidRPr="002365FB">
        <w:lastRenderedPageBreak/>
        <w:t>With this knowledge in place</w:t>
      </w:r>
      <w:bookmarkEnd w:id="20"/>
    </w:p>
    <w:p w14:paraId="777C53CC" w14:textId="2679E217" w:rsidR="006B17E6" w:rsidRDefault="00565BB4" w:rsidP="002365FB">
      <w:pPr>
        <w:jc w:val="center"/>
      </w:pPr>
      <w:r>
        <w:rPr>
          <w:noProof/>
        </w:rPr>
        <w:drawing>
          <wp:inline distT="0" distB="0" distL="0" distR="0" wp14:anchorId="2CE358B5" wp14:editId="258D8B33">
            <wp:extent cx="4691811" cy="1561538"/>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JP - VAWG diagrams - Knowledge.jpg"/>
                    <pic:cNvPicPr/>
                  </pic:nvPicPr>
                  <pic:blipFill rotWithShape="1">
                    <a:blip r:embed="rId16">
                      <a:extLst>
                        <a:ext uri="{28A0092B-C50C-407E-A947-70E740481C1C}">
                          <a14:useLocalDpi xmlns:a14="http://schemas.microsoft.com/office/drawing/2010/main" val="0"/>
                        </a:ext>
                      </a:extLst>
                    </a:blip>
                    <a:srcRect t="29518" r="1801" b="26908"/>
                    <a:stretch/>
                  </pic:blipFill>
                  <pic:spPr bwMode="auto">
                    <a:xfrm>
                      <a:off x="0" y="0"/>
                      <a:ext cx="4708233" cy="1567004"/>
                    </a:xfrm>
                    <a:prstGeom prst="rect">
                      <a:avLst/>
                    </a:prstGeom>
                    <a:ln>
                      <a:noFill/>
                    </a:ln>
                    <a:extLst>
                      <a:ext uri="{53640926-AAD7-44D8-BBD7-CCE9431645EC}">
                        <a14:shadowObscured xmlns:a14="http://schemas.microsoft.com/office/drawing/2010/main"/>
                      </a:ext>
                    </a:extLst>
                  </pic:spPr>
                </pic:pic>
              </a:graphicData>
            </a:graphic>
          </wp:inline>
        </w:drawing>
      </w:r>
    </w:p>
    <w:p w14:paraId="3B465009" w14:textId="473191B9" w:rsidR="00FC360E" w:rsidRPr="004D3790" w:rsidRDefault="00FC360E" w:rsidP="00AD6447">
      <w:pPr>
        <w:spacing w:before="240"/>
        <w:jc w:val="both"/>
        <w:rPr>
          <w:b/>
        </w:rPr>
      </w:pPr>
      <w:r w:rsidRPr="004D3790">
        <w:t xml:space="preserve">In other words the starting point is </w:t>
      </w:r>
      <w:r w:rsidRPr="004D3790">
        <w:rPr>
          <w:b/>
        </w:rPr>
        <w:t>understanding the experiences of vulnerable groups</w:t>
      </w:r>
      <w:r w:rsidRPr="004D3790">
        <w:t xml:space="preserve"> (e.g. women and girls) and working outwards into the environment and contexts in which they live and asking; </w:t>
      </w:r>
      <w:r w:rsidRPr="004D3790">
        <w:rPr>
          <w:b/>
        </w:rPr>
        <w:t>what can the programme do to end the violence they suffer?</w:t>
      </w:r>
    </w:p>
    <w:p w14:paraId="4B67F511" w14:textId="332C8DDE" w:rsidR="006B17E6" w:rsidRPr="004D3790" w:rsidRDefault="00FC360E" w:rsidP="00AD6447">
      <w:pPr>
        <w:spacing w:before="240"/>
        <w:jc w:val="both"/>
      </w:pPr>
      <w:r w:rsidRPr="004D3790">
        <w:t xml:space="preserve">Building this knowledge can be supported through a theoretical approach knowledge as </w:t>
      </w:r>
      <w:r w:rsidR="00EC1799" w:rsidRPr="004D3790">
        <w:rPr>
          <w:b/>
          <w:i/>
        </w:rPr>
        <w:t>The Ecological Model</w:t>
      </w:r>
      <w:r w:rsidR="006B17E6" w:rsidRPr="004D3790">
        <w:t xml:space="preserve"> (see </w:t>
      </w:r>
      <w:r w:rsidR="006B17E6" w:rsidRPr="004D3790">
        <w:fldChar w:fldCharType="begin"/>
      </w:r>
      <w:r w:rsidR="006B17E6" w:rsidRPr="004D3790">
        <w:instrText xml:space="preserve"> REF _Ref462238545 \h </w:instrText>
      </w:r>
      <w:r w:rsidR="00AD6447" w:rsidRPr="004D3790">
        <w:instrText xml:space="preserve"> \* MERGEFORMAT </w:instrText>
      </w:r>
      <w:r w:rsidR="006B17E6" w:rsidRPr="004D3790">
        <w:fldChar w:fldCharType="separate"/>
      </w:r>
      <w:r w:rsidR="001E78C5" w:rsidRPr="001E78C5">
        <w:rPr>
          <w:i/>
        </w:rPr>
        <w:t xml:space="preserve">Figure </w:t>
      </w:r>
      <w:r w:rsidR="001E78C5" w:rsidRPr="001E78C5">
        <w:rPr>
          <w:i/>
          <w:noProof/>
        </w:rPr>
        <w:t>1</w:t>
      </w:r>
      <w:r w:rsidR="006B17E6" w:rsidRPr="004D3790">
        <w:fldChar w:fldCharType="end"/>
      </w:r>
      <w:r w:rsidR="00EC1799" w:rsidRPr="004D3790">
        <w:t xml:space="preserve"> below</w:t>
      </w:r>
      <w:r w:rsidR="006B17E6" w:rsidRPr="004D3790">
        <w:t>)</w:t>
      </w:r>
      <w:r w:rsidRPr="004D3790">
        <w:t>.</w:t>
      </w:r>
    </w:p>
    <w:p w14:paraId="6387925F" w14:textId="77777777" w:rsidR="00EC1799" w:rsidRDefault="00EC1799" w:rsidP="002365FB">
      <w:pPr>
        <w:keepNext/>
        <w:widowControl w:val="0"/>
        <w:autoSpaceDE w:val="0"/>
        <w:autoSpaceDN w:val="0"/>
        <w:adjustRightInd w:val="0"/>
        <w:jc w:val="center"/>
        <w:rPr>
          <w:b/>
          <w:noProof/>
          <w:color w:val="000000" w:themeColor="text1"/>
          <w:sz w:val="24"/>
        </w:rPr>
      </w:pPr>
    </w:p>
    <w:p w14:paraId="1B61ED5B" w14:textId="77777777" w:rsidR="006B17E6" w:rsidRDefault="006B17E6" w:rsidP="002365FB">
      <w:pPr>
        <w:keepNext/>
        <w:widowControl w:val="0"/>
        <w:autoSpaceDE w:val="0"/>
        <w:autoSpaceDN w:val="0"/>
        <w:adjustRightInd w:val="0"/>
        <w:jc w:val="center"/>
      </w:pPr>
      <w:r>
        <w:rPr>
          <w:b/>
          <w:noProof/>
          <w:color w:val="000000" w:themeColor="text1"/>
          <w:sz w:val="24"/>
        </w:rPr>
        <w:drawing>
          <wp:inline distT="0" distB="0" distL="0" distR="0" wp14:anchorId="7E35CDA2" wp14:editId="69776413">
            <wp:extent cx="3756411" cy="28467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JP - VAWG diagrams - Ecological Model.jpg"/>
                    <pic:cNvPicPr/>
                  </pic:nvPicPr>
                  <pic:blipFill rotWithShape="1">
                    <a:blip r:embed="rId17">
                      <a:extLst>
                        <a:ext uri="{28A0092B-C50C-407E-A947-70E740481C1C}">
                          <a14:useLocalDpi xmlns:a14="http://schemas.microsoft.com/office/drawing/2010/main" val="0"/>
                        </a:ext>
                      </a:extLst>
                    </a:blip>
                    <a:srcRect l="14476" t="15295" r="13312" b="11746"/>
                    <a:stretch/>
                  </pic:blipFill>
                  <pic:spPr bwMode="auto">
                    <a:xfrm>
                      <a:off x="0" y="0"/>
                      <a:ext cx="3762631" cy="2851431"/>
                    </a:xfrm>
                    <a:prstGeom prst="rect">
                      <a:avLst/>
                    </a:prstGeom>
                    <a:ln>
                      <a:noFill/>
                    </a:ln>
                    <a:extLst>
                      <a:ext uri="{53640926-AAD7-44D8-BBD7-CCE9431645EC}">
                        <a14:shadowObscured xmlns:a14="http://schemas.microsoft.com/office/drawing/2010/main"/>
                      </a:ext>
                    </a:extLst>
                  </pic:spPr>
                </pic:pic>
              </a:graphicData>
            </a:graphic>
          </wp:inline>
        </w:drawing>
      </w:r>
    </w:p>
    <w:p w14:paraId="1B13D73D" w14:textId="4B900CD8" w:rsidR="00FC360E" w:rsidRPr="006B17E6" w:rsidRDefault="006B17E6" w:rsidP="006B17E6">
      <w:pPr>
        <w:pStyle w:val="Caption"/>
        <w:rPr>
          <w:b w:val="0"/>
          <w:i/>
          <w:color w:val="1F497D" w:themeColor="text2"/>
          <w:sz w:val="24"/>
          <w:szCs w:val="24"/>
        </w:rPr>
      </w:pPr>
      <w:bookmarkStart w:id="21" w:name="_Ref462238545"/>
      <w:r w:rsidRPr="006B17E6">
        <w:rPr>
          <w:i/>
          <w:color w:val="1F497D" w:themeColor="text2"/>
        </w:rPr>
        <w:t xml:space="preserve">Figure </w:t>
      </w:r>
      <w:r w:rsidRPr="006B17E6">
        <w:rPr>
          <w:i/>
          <w:color w:val="1F497D" w:themeColor="text2"/>
        </w:rPr>
        <w:fldChar w:fldCharType="begin"/>
      </w:r>
      <w:r w:rsidRPr="006B17E6">
        <w:rPr>
          <w:i/>
          <w:color w:val="1F497D" w:themeColor="text2"/>
        </w:rPr>
        <w:instrText xml:space="preserve"> SEQ Figure \* ARABIC </w:instrText>
      </w:r>
      <w:r w:rsidRPr="006B17E6">
        <w:rPr>
          <w:i/>
          <w:color w:val="1F497D" w:themeColor="text2"/>
        </w:rPr>
        <w:fldChar w:fldCharType="separate"/>
      </w:r>
      <w:r w:rsidR="001E78C5">
        <w:rPr>
          <w:i/>
          <w:noProof/>
          <w:color w:val="1F497D" w:themeColor="text2"/>
        </w:rPr>
        <w:t>1</w:t>
      </w:r>
      <w:r w:rsidRPr="006B17E6">
        <w:rPr>
          <w:i/>
          <w:color w:val="1F497D" w:themeColor="text2"/>
        </w:rPr>
        <w:fldChar w:fldCharType="end"/>
      </w:r>
      <w:bookmarkEnd w:id="21"/>
      <w:r w:rsidRPr="006B17E6">
        <w:rPr>
          <w:i/>
          <w:color w:val="1F497D" w:themeColor="text2"/>
        </w:rPr>
        <w:t xml:space="preserve"> - Ecological Model</w:t>
      </w:r>
    </w:p>
    <w:p w14:paraId="060A7929" w14:textId="77777777" w:rsidR="006E4586" w:rsidRPr="004D3790" w:rsidRDefault="00FC360E" w:rsidP="00AD6447">
      <w:pPr>
        <w:widowControl w:val="0"/>
        <w:autoSpaceDE w:val="0"/>
        <w:autoSpaceDN w:val="0"/>
        <w:adjustRightInd w:val="0"/>
        <w:jc w:val="both"/>
        <w:rPr>
          <w:rFonts w:cs="Arial"/>
        </w:rPr>
      </w:pPr>
      <w:r w:rsidRPr="004D3790">
        <w:rPr>
          <w:rFonts w:cs="Arial"/>
        </w:rPr>
        <w:t xml:space="preserve">This model </w:t>
      </w:r>
      <w:r w:rsidRPr="004D3790">
        <w:rPr>
          <w:rFonts w:cs="Arial"/>
          <w:b/>
        </w:rPr>
        <w:t>supports an outward approach</w:t>
      </w:r>
      <w:r w:rsidRPr="004D3790">
        <w:rPr>
          <w:rFonts w:cs="Arial"/>
        </w:rPr>
        <w:t xml:space="preserve"> that begins with the </w:t>
      </w:r>
      <w:r w:rsidRPr="004D3790">
        <w:rPr>
          <w:rFonts w:cs="Arial"/>
          <w:b/>
        </w:rPr>
        <w:t>experiences of individuals</w:t>
      </w:r>
      <w:r w:rsidRPr="004D3790">
        <w:rPr>
          <w:rFonts w:cs="Arial"/>
        </w:rPr>
        <w:t xml:space="preserve">. However it is understood that these personal experiences are in fact </w:t>
      </w:r>
      <w:r w:rsidRPr="004D3790">
        <w:rPr>
          <w:rFonts w:cs="Arial"/>
          <w:b/>
        </w:rPr>
        <w:t>triggered by dynamics</w:t>
      </w:r>
      <w:r w:rsidRPr="004D3790">
        <w:rPr>
          <w:rFonts w:cs="Arial"/>
        </w:rPr>
        <w:t xml:space="preserve"> (largely gendered) occurring at the </w:t>
      </w:r>
      <w:r w:rsidRPr="004D3790">
        <w:rPr>
          <w:rFonts w:cs="Arial"/>
          <w:b/>
        </w:rPr>
        <w:t>household level</w:t>
      </w:r>
      <w:r w:rsidRPr="004D3790">
        <w:rPr>
          <w:rFonts w:cs="Arial"/>
        </w:rPr>
        <w:t xml:space="preserve">, which in turn is shaped by </w:t>
      </w:r>
      <w:r w:rsidRPr="004D3790">
        <w:rPr>
          <w:rFonts w:cs="Arial"/>
          <w:b/>
        </w:rPr>
        <w:t>community structures</w:t>
      </w:r>
      <w:r w:rsidRPr="004D3790">
        <w:rPr>
          <w:rFonts w:cs="Arial"/>
        </w:rPr>
        <w:t xml:space="preserve"> and then wider </w:t>
      </w:r>
      <w:r w:rsidRPr="004D3790">
        <w:rPr>
          <w:rFonts w:cs="Arial"/>
          <w:b/>
        </w:rPr>
        <w:t>socio-cultural beliefs and values</w:t>
      </w:r>
      <w:r w:rsidRPr="004D3790">
        <w:rPr>
          <w:rFonts w:cs="Arial"/>
        </w:rPr>
        <w:t xml:space="preserve">. </w:t>
      </w:r>
    </w:p>
    <w:p w14:paraId="6334F003" w14:textId="5AD6BDB5" w:rsidR="00FC360E" w:rsidRPr="004D3790" w:rsidRDefault="00FC360E" w:rsidP="00AD6447">
      <w:pPr>
        <w:widowControl w:val="0"/>
        <w:autoSpaceDE w:val="0"/>
        <w:autoSpaceDN w:val="0"/>
        <w:adjustRightInd w:val="0"/>
        <w:jc w:val="both"/>
        <w:rPr>
          <w:rFonts w:cs="Arial"/>
        </w:rPr>
      </w:pPr>
      <w:r w:rsidRPr="004D3790">
        <w:rPr>
          <w:rFonts w:cs="Arial"/>
        </w:rPr>
        <w:t xml:space="preserve">In particular it surfaces the ways in which decisions are made, who has the power to decide what they can and can’t do with their life? Who has the most access to the recourses, such as food, but also medicines and luxury goods? It also leads to a reflection on what happens when individuals challenge these power structures? Is violence used to discipline and maintain this status quo? Is it used to remind household members of the hierarchy of power? How are these structures and behaviours shaped by worldviews that hold to a status quo that marginalises some and in doing so creates groups who are vulnerable because they have less power? </w:t>
      </w:r>
    </w:p>
    <w:p w14:paraId="7485EBAE" w14:textId="5BE857E9" w:rsidR="00FC360E" w:rsidRPr="005B5B3B" w:rsidRDefault="00FC360E" w:rsidP="009746BD">
      <w:pPr>
        <w:pStyle w:val="Heading2"/>
      </w:pPr>
      <w:bookmarkStart w:id="22" w:name="_Toc462305968"/>
      <w:r w:rsidRPr="005B5B3B">
        <w:lastRenderedPageBreak/>
        <w:t xml:space="preserve">Stage </w:t>
      </w:r>
      <w:r w:rsidR="006119A8">
        <w:t>Two</w:t>
      </w:r>
      <w:r w:rsidRPr="005B5B3B">
        <w:t xml:space="preserve"> - Operationalising Knowledge on VAWG: Designing the Programme</w:t>
      </w:r>
      <w:bookmarkEnd w:id="22"/>
    </w:p>
    <w:p w14:paraId="50AF59B0" w14:textId="77777777" w:rsidR="00FC360E" w:rsidRPr="005B5B3B" w:rsidRDefault="00FC360E" w:rsidP="003353B0">
      <w:pPr>
        <w:widowControl w:val="0"/>
        <w:autoSpaceDE w:val="0"/>
        <w:autoSpaceDN w:val="0"/>
        <w:adjustRightInd w:val="0"/>
        <w:rPr>
          <w:rFonts w:cs="Arial"/>
        </w:rPr>
      </w:pPr>
      <w:r w:rsidRPr="005B5B3B">
        <w:rPr>
          <w:rFonts w:cs="Arial"/>
        </w:rPr>
        <w:t xml:space="preserve">The ecological model could be used to steer questions specific to the goals of programmes, for example in relation to ATJ programming it might look like this: </w:t>
      </w:r>
    </w:p>
    <w:p w14:paraId="72109452" w14:textId="77777777" w:rsidR="00FC360E" w:rsidRPr="005B5B3B" w:rsidRDefault="00FC360E" w:rsidP="003353B0">
      <w:pPr>
        <w:rPr>
          <w:b/>
          <w:sz w:val="24"/>
        </w:rPr>
      </w:pPr>
    </w:p>
    <w:tbl>
      <w:tblPr>
        <w:tblStyle w:val="LightList-Accent1"/>
        <w:tblW w:w="9180" w:type="dxa"/>
        <w:tblInd w:w="1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710"/>
        <w:gridCol w:w="3600"/>
        <w:gridCol w:w="3870"/>
      </w:tblGrid>
      <w:tr w:rsidR="009746BD" w:rsidRPr="005B5B3B" w14:paraId="38293CEF" w14:textId="77777777" w:rsidTr="00880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1F497D" w:themeFill="text2"/>
            <w:vAlign w:val="center"/>
          </w:tcPr>
          <w:p w14:paraId="0116F066" w14:textId="77777777" w:rsidR="00FC360E" w:rsidRPr="005B5B3B" w:rsidRDefault="00FC360E" w:rsidP="009746BD">
            <w:pPr>
              <w:jc w:val="center"/>
              <w:rPr>
                <w:color w:val="FFFFFF" w:themeColor="background1"/>
                <w:szCs w:val="20"/>
              </w:rPr>
            </w:pPr>
            <w:r w:rsidRPr="005B5B3B">
              <w:rPr>
                <w:color w:val="FFFFFF" w:themeColor="background1"/>
                <w:szCs w:val="20"/>
              </w:rPr>
              <w:t>Social Ecology Level</w:t>
            </w:r>
          </w:p>
        </w:tc>
        <w:tc>
          <w:tcPr>
            <w:tcW w:w="3600" w:type="dxa"/>
            <w:shd w:val="clear" w:color="auto" w:fill="1F497D" w:themeFill="text2"/>
            <w:vAlign w:val="center"/>
          </w:tcPr>
          <w:p w14:paraId="68112E07" w14:textId="77777777" w:rsidR="00FC360E" w:rsidRPr="005B5B3B" w:rsidRDefault="00FC360E" w:rsidP="009746BD">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5B5B3B">
              <w:rPr>
                <w:color w:val="FFFFFF" w:themeColor="background1"/>
                <w:szCs w:val="20"/>
              </w:rPr>
              <w:t>Meta-Question</w:t>
            </w:r>
          </w:p>
        </w:tc>
        <w:tc>
          <w:tcPr>
            <w:tcW w:w="3870" w:type="dxa"/>
            <w:shd w:val="clear" w:color="auto" w:fill="1F497D" w:themeFill="text2"/>
            <w:vAlign w:val="center"/>
          </w:tcPr>
          <w:p w14:paraId="761FAC7D" w14:textId="517D6787" w:rsidR="00FC360E" w:rsidRPr="005B5B3B" w:rsidRDefault="00FC360E" w:rsidP="009746BD">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5B5B3B">
              <w:rPr>
                <w:color w:val="FFFFFF" w:themeColor="background1"/>
                <w:szCs w:val="20"/>
              </w:rPr>
              <w:t>Factors to think about for Operationalisation</w:t>
            </w:r>
          </w:p>
        </w:tc>
      </w:tr>
      <w:tr w:rsidR="009746BD" w:rsidRPr="005B5B3B" w14:paraId="60169C12" w14:textId="77777777" w:rsidTr="00880F4F">
        <w:trPr>
          <w:cnfStyle w:val="000000100000" w:firstRow="0" w:lastRow="0" w:firstColumn="0" w:lastColumn="0" w:oddVBand="0" w:evenVBand="0" w:oddHBand="1"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710" w:type="dxa"/>
            <w:tcBorders>
              <w:top w:val="none" w:sz="0" w:space="0" w:color="auto"/>
              <w:left w:val="none" w:sz="0" w:space="0" w:color="auto"/>
              <w:bottom w:val="none" w:sz="0" w:space="0" w:color="auto"/>
            </w:tcBorders>
            <w:shd w:val="clear" w:color="auto" w:fill="F2F2F2" w:themeFill="background1" w:themeFillShade="F2"/>
            <w:vAlign w:val="center"/>
          </w:tcPr>
          <w:p w14:paraId="21136A87" w14:textId="77777777" w:rsidR="00FC360E" w:rsidRPr="005B5B3B" w:rsidRDefault="00FC360E" w:rsidP="009746BD">
            <w:pPr>
              <w:rPr>
                <w:rFonts w:cstheme="minorHAnsi"/>
                <w:sz w:val="20"/>
                <w:szCs w:val="20"/>
              </w:rPr>
            </w:pPr>
            <w:r w:rsidRPr="005B5B3B">
              <w:rPr>
                <w:rFonts w:cstheme="minorHAnsi"/>
                <w:sz w:val="20"/>
                <w:szCs w:val="20"/>
              </w:rPr>
              <w:t>Socio-cultural</w:t>
            </w:r>
          </w:p>
        </w:tc>
        <w:tc>
          <w:tcPr>
            <w:tcW w:w="3600" w:type="dxa"/>
            <w:tcBorders>
              <w:top w:val="none" w:sz="0" w:space="0" w:color="auto"/>
              <w:bottom w:val="none" w:sz="0" w:space="0" w:color="auto"/>
            </w:tcBorders>
            <w:shd w:val="clear" w:color="auto" w:fill="F2F2F2" w:themeFill="background1" w:themeFillShade="F2"/>
            <w:vAlign w:val="center"/>
          </w:tcPr>
          <w:p w14:paraId="00EA7E62" w14:textId="0BF1232A" w:rsidR="00FC360E" w:rsidRPr="005B5B3B" w:rsidRDefault="00FC360E" w:rsidP="001E7C13">
            <w:pPr>
              <w:pStyle w:val="ListParagraph"/>
              <w:numPr>
                <w:ilvl w:val="0"/>
                <w:numId w:val="5"/>
              </w:numPr>
              <w:spacing w:after="10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GB"/>
              </w:rPr>
            </w:pPr>
            <w:r w:rsidRPr="005B5B3B">
              <w:rPr>
                <w:rFonts w:asciiTheme="minorHAnsi" w:hAnsiTheme="minorHAnsi" w:cstheme="minorHAnsi"/>
                <w:sz w:val="20"/>
                <w:szCs w:val="20"/>
                <w:lang w:val="en-GB"/>
              </w:rPr>
              <w:t>What cultural practices and common views</w:t>
            </w:r>
            <w:r w:rsidR="009746BD" w:rsidRPr="005B5B3B">
              <w:rPr>
                <w:rFonts w:asciiTheme="minorHAnsi" w:hAnsiTheme="minorHAnsi" w:cstheme="minorHAnsi"/>
                <w:sz w:val="20"/>
                <w:szCs w:val="20"/>
                <w:lang w:val="en-GB"/>
              </w:rPr>
              <w:t xml:space="preserve"> </w:t>
            </w:r>
            <w:r w:rsidRPr="005B5B3B">
              <w:rPr>
                <w:rFonts w:asciiTheme="minorHAnsi" w:hAnsiTheme="minorHAnsi" w:cstheme="minorHAnsi"/>
                <w:sz w:val="20"/>
                <w:szCs w:val="20"/>
                <w:lang w:val="en-GB"/>
              </w:rPr>
              <w:t xml:space="preserve">exist in regard to women and girls and specifically the use of violence against them? </w:t>
            </w:r>
          </w:p>
        </w:tc>
        <w:tc>
          <w:tcPr>
            <w:tcW w:w="3870" w:type="dxa"/>
            <w:tcBorders>
              <w:top w:val="none" w:sz="0" w:space="0" w:color="auto"/>
              <w:bottom w:val="none" w:sz="0" w:space="0" w:color="auto"/>
              <w:right w:val="none" w:sz="0" w:space="0" w:color="auto"/>
            </w:tcBorders>
            <w:shd w:val="clear" w:color="auto" w:fill="F2F2F2" w:themeFill="background1" w:themeFillShade="F2"/>
            <w:vAlign w:val="center"/>
          </w:tcPr>
          <w:p w14:paraId="3EFF3810" w14:textId="77777777" w:rsidR="00FC360E" w:rsidRPr="005B5B3B" w:rsidRDefault="00FC360E" w:rsidP="009746BD">
            <w:pPr>
              <w:pStyle w:val="ListParagraph"/>
              <w:spacing w:after="10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GB"/>
              </w:rPr>
            </w:pPr>
            <w:r w:rsidRPr="005B5B3B">
              <w:rPr>
                <w:rFonts w:asciiTheme="minorHAnsi" w:hAnsiTheme="minorHAnsi" w:cstheme="minorHAnsi"/>
                <w:sz w:val="20"/>
                <w:szCs w:val="20"/>
                <w:lang w:val="en-GB"/>
              </w:rPr>
              <w:t xml:space="preserve">Are there views emerging that need to be captured, challenged and changed by the programme? </w:t>
            </w:r>
          </w:p>
        </w:tc>
      </w:tr>
      <w:tr w:rsidR="009746BD" w:rsidRPr="005B5B3B" w14:paraId="19D7E0D6" w14:textId="77777777" w:rsidTr="00880F4F">
        <w:trPr>
          <w:trHeight w:val="988"/>
        </w:trPr>
        <w:tc>
          <w:tcPr>
            <w:cnfStyle w:val="001000000000" w:firstRow="0" w:lastRow="0" w:firstColumn="1" w:lastColumn="0" w:oddVBand="0" w:evenVBand="0" w:oddHBand="0" w:evenHBand="0" w:firstRowFirstColumn="0" w:firstRowLastColumn="0" w:lastRowFirstColumn="0" w:lastRowLastColumn="0"/>
            <w:tcW w:w="1710" w:type="dxa"/>
            <w:shd w:val="clear" w:color="auto" w:fill="DBE5F1" w:themeFill="accent1" w:themeFillTint="33"/>
            <w:vAlign w:val="center"/>
          </w:tcPr>
          <w:p w14:paraId="5E6E572C" w14:textId="77777777" w:rsidR="00FC360E" w:rsidRPr="005B5B3B" w:rsidRDefault="00FC360E" w:rsidP="009746BD">
            <w:pPr>
              <w:rPr>
                <w:rFonts w:cstheme="minorHAnsi"/>
                <w:sz w:val="20"/>
                <w:szCs w:val="20"/>
              </w:rPr>
            </w:pPr>
            <w:r w:rsidRPr="005B5B3B">
              <w:rPr>
                <w:rFonts w:cstheme="minorHAnsi"/>
                <w:sz w:val="20"/>
                <w:szCs w:val="20"/>
              </w:rPr>
              <w:t>Community</w:t>
            </w:r>
          </w:p>
        </w:tc>
        <w:tc>
          <w:tcPr>
            <w:tcW w:w="3600" w:type="dxa"/>
            <w:shd w:val="clear" w:color="auto" w:fill="DBE5F1" w:themeFill="accent1" w:themeFillTint="33"/>
            <w:vAlign w:val="center"/>
          </w:tcPr>
          <w:p w14:paraId="4A131DC2" w14:textId="77777777" w:rsidR="00FC360E" w:rsidRPr="005B5B3B" w:rsidRDefault="00FC360E" w:rsidP="001E7C13">
            <w:pPr>
              <w:pStyle w:val="ListParagraph"/>
              <w:numPr>
                <w:ilvl w:val="0"/>
                <w:numId w:val="6"/>
              </w:numPr>
              <w:spacing w:after="10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5B5B3B">
              <w:rPr>
                <w:rFonts w:asciiTheme="minorHAnsi" w:hAnsiTheme="minorHAnsi" w:cstheme="minorHAnsi"/>
                <w:sz w:val="20"/>
                <w:szCs w:val="20"/>
                <w:lang w:val="en-GB"/>
              </w:rPr>
              <w:t>What community mechanisms exist to mitigate VAWG or offer security and protect to victims?</w:t>
            </w:r>
          </w:p>
        </w:tc>
        <w:tc>
          <w:tcPr>
            <w:tcW w:w="3870" w:type="dxa"/>
            <w:shd w:val="clear" w:color="auto" w:fill="DBE5F1" w:themeFill="accent1" w:themeFillTint="33"/>
            <w:vAlign w:val="center"/>
          </w:tcPr>
          <w:p w14:paraId="5A696F18" w14:textId="77777777" w:rsidR="00FC360E" w:rsidRPr="005B5B3B" w:rsidRDefault="00FC360E" w:rsidP="009746B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B3B">
              <w:rPr>
                <w:rFonts w:cstheme="minorHAnsi"/>
                <w:sz w:val="20"/>
                <w:szCs w:val="20"/>
              </w:rPr>
              <w:t xml:space="preserve">How effective are the community mechanisms perceived to be and could they be built upon by the programme? </w:t>
            </w:r>
          </w:p>
        </w:tc>
      </w:tr>
      <w:tr w:rsidR="009746BD" w:rsidRPr="005B5B3B" w14:paraId="580B5BC2" w14:textId="77777777" w:rsidTr="00880F4F">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710" w:type="dxa"/>
            <w:tcBorders>
              <w:top w:val="none" w:sz="0" w:space="0" w:color="auto"/>
              <w:left w:val="none" w:sz="0" w:space="0" w:color="auto"/>
              <w:bottom w:val="none" w:sz="0" w:space="0" w:color="auto"/>
            </w:tcBorders>
            <w:shd w:val="clear" w:color="auto" w:fill="F2F2F2" w:themeFill="background1" w:themeFillShade="F2"/>
            <w:vAlign w:val="center"/>
          </w:tcPr>
          <w:p w14:paraId="09D9218D" w14:textId="77777777" w:rsidR="00FC360E" w:rsidRPr="005B5B3B" w:rsidRDefault="00FC360E" w:rsidP="009746BD">
            <w:pPr>
              <w:rPr>
                <w:rFonts w:cstheme="minorHAnsi"/>
                <w:sz w:val="20"/>
                <w:szCs w:val="20"/>
              </w:rPr>
            </w:pPr>
            <w:r w:rsidRPr="005B5B3B">
              <w:rPr>
                <w:rFonts w:cstheme="minorHAnsi"/>
                <w:sz w:val="20"/>
                <w:szCs w:val="20"/>
              </w:rPr>
              <w:t>Household</w:t>
            </w:r>
          </w:p>
        </w:tc>
        <w:tc>
          <w:tcPr>
            <w:tcW w:w="3600" w:type="dxa"/>
            <w:tcBorders>
              <w:top w:val="none" w:sz="0" w:space="0" w:color="auto"/>
              <w:bottom w:val="none" w:sz="0" w:space="0" w:color="auto"/>
            </w:tcBorders>
            <w:shd w:val="clear" w:color="auto" w:fill="F2F2F2" w:themeFill="background1" w:themeFillShade="F2"/>
            <w:vAlign w:val="center"/>
          </w:tcPr>
          <w:p w14:paraId="69E8CD5A" w14:textId="77777777" w:rsidR="00FC360E" w:rsidRPr="005B5B3B" w:rsidRDefault="00FC360E" w:rsidP="001E7C13">
            <w:pPr>
              <w:pStyle w:val="ListParagraph"/>
              <w:numPr>
                <w:ilvl w:val="0"/>
                <w:numId w:val="7"/>
              </w:numPr>
              <w:spacing w:after="10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GB"/>
              </w:rPr>
            </w:pPr>
            <w:r w:rsidRPr="005B5B3B">
              <w:rPr>
                <w:rFonts w:asciiTheme="minorHAnsi" w:hAnsiTheme="minorHAnsi" w:cstheme="minorHAnsi"/>
                <w:sz w:val="20"/>
                <w:szCs w:val="20"/>
                <w:lang w:val="en-GB"/>
              </w:rPr>
              <w:t>What dynamics exist at household level that my support or perpetuate VAWG?</w:t>
            </w:r>
          </w:p>
        </w:tc>
        <w:tc>
          <w:tcPr>
            <w:tcW w:w="3870" w:type="dxa"/>
            <w:tcBorders>
              <w:top w:val="none" w:sz="0" w:space="0" w:color="auto"/>
              <w:bottom w:val="none" w:sz="0" w:space="0" w:color="auto"/>
              <w:right w:val="none" w:sz="0" w:space="0" w:color="auto"/>
            </w:tcBorders>
            <w:shd w:val="clear" w:color="auto" w:fill="F2F2F2" w:themeFill="background1" w:themeFillShade="F2"/>
            <w:vAlign w:val="center"/>
          </w:tcPr>
          <w:p w14:paraId="231AD934" w14:textId="77777777" w:rsidR="00FC360E" w:rsidRPr="005B5B3B" w:rsidRDefault="00FC360E" w:rsidP="009746B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B5B3B">
              <w:rPr>
                <w:rFonts w:cstheme="minorHAnsi"/>
                <w:sz w:val="20"/>
                <w:szCs w:val="20"/>
              </w:rPr>
              <w:t xml:space="preserve">Are there certain intra-/inter- household behaviours that need to be challenged by the programme? Is there opportunity to use the programme to tap into certain change dynamics (e.g. is there evidence that young educated women challenge their parents about the use of violence?). Can they be supported by the programme? </w:t>
            </w:r>
          </w:p>
        </w:tc>
      </w:tr>
      <w:tr w:rsidR="009746BD" w:rsidRPr="005B5B3B" w14:paraId="613C69C4" w14:textId="77777777" w:rsidTr="00880F4F">
        <w:tc>
          <w:tcPr>
            <w:cnfStyle w:val="001000000000" w:firstRow="0" w:lastRow="0" w:firstColumn="1" w:lastColumn="0" w:oddVBand="0" w:evenVBand="0" w:oddHBand="0" w:evenHBand="0" w:firstRowFirstColumn="0" w:firstRowLastColumn="0" w:lastRowFirstColumn="0" w:lastRowLastColumn="0"/>
            <w:tcW w:w="1710" w:type="dxa"/>
            <w:shd w:val="clear" w:color="auto" w:fill="DBE5F1" w:themeFill="accent1" w:themeFillTint="33"/>
            <w:vAlign w:val="center"/>
          </w:tcPr>
          <w:p w14:paraId="46CC0056" w14:textId="77777777" w:rsidR="00FC360E" w:rsidRPr="005B5B3B" w:rsidRDefault="00FC360E" w:rsidP="009746BD">
            <w:pPr>
              <w:rPr>
                <w:rFonts w:cstheme="minorHAnsi"/>
                <w:sz w:val="20"/>
                <w:szCs w:val="20"/>
              </w:rPr>
            </w:pPr>
            <w:r w:rsidRPr="005B5B3B">
              <w:rPr>
                <w:rFonts w:cstheme="minorHAnsi"/>
                <w:sz w:val="20"/>
                <w:szCs w:val="20"/>
              </w:rPr>
              <w:t>Individual</w:t>
            </w:r>
          </w:p>
        </w:tc>
        <w:tc>
          <w:tcPr>
            <w:tcW w:w="3600" w:type="dxa"/>
            <w:shd w:val="clear" w:color="auto" w:fill="DBE5F1" w:themeFill="accent1" w:themeFillTint="33"/>
            <w:vAlign w:val="center"/>
          </w:tcPr>
          <w:p w14:paraId="1B35BB6F" w14:textId="77777777" w:rsidR="00FC360E" w:rsidRPr="005B5B3B" w:rsidRDefault="00FC360E" w:rsidP="001E7C13">
            <w:pPr>
              <w:pStyle w:val="ListParagraph"/>
              <w:numPr>
                <w:ilvl w:val="0"/>
                <w:numId w:val="8"/>
              </w:numPr>
              <w:spacing w:after="10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5B5B3B">
              <w:rPr>
                <w:rFonts w:asciiTheme="minorHAnsi" w:hAnsiTheme="minorHAnsi" w:cstheme="minorHAnsi"/>
                <w:sz w:val="20"/>
                <w:szCs w:val="20"/>
                <w:lang w:val="en-GB"/>
              </w:rPr>
              <w:t>What room is there for individuals to challenge and change social norms surrounding VAWG?</w:t>
            </w:r>
          </w:p>
        </w:tc>
        <w:tc>
          <w:tcPr>
            <w:tcW w:w="3870" w:type="dxa"/>
            <w:shd w:val="clear" w:color="auto" w:fill="DBE5F1" w:themeFill="accent1" w:themeFillTint="33"/>
            <w:vAlign w:val="center"/>
          </w:tcPr>
          <w:p w14:paraId="77646325" w14:textId="77777777" w:rsidR="00FC360E" w:rsidRPr="005B5B3B" w:rsidRDefault="00FC360E" w:rsidP="009746B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B3B">
              <w:rPr>
                <w:rFonts w:cstheme="minorHAnsi"/>
                <w:sz w:val="20"/>
                <w:szCs w:val="20"/>
              </w:rPr>
              <w:t xml:space="preserve">Can individuals who may be in the minority but wish to see VAWG end tap into wider networks and support structures to mobilise the change they want to see? If the answer is yes can the programme build on them? If it is no can the programme in fact build them? </w:t>
            </w:r>
          </w:p>
        </w:tc>
      </w:tr>
    </w:tbl>
    <w:p w14:paraId="45639310" w14:textId="77777777" w:rsidR="00880F4F" w:rsidRDefault="00880F4F">
      <w:pPr>
        <w:spacing w:after="0"/>
        <w:rPr>
          <w:rFonts w:ascii="Gill Sans MT" w:hAnsi="Gill Sans MT" w:cs="Arial"/>
          <w:b/>
          <w:bCs/>
          <w:iCs/>
          <w:color w:val="004990"/>
          <w:sz w:val="32"/>
          <w:szCs w:val="28"/>
        </w:rPr>
      </w:pPr>
      <w:r>
        <w:br w:type="page"/>
      </w:r>
    </w:p>
    <w:p w14:paraId="13BA1766" w14:textId="2E72B55C" w:rsidR="00FC360E" w:rsidRPr="005B5B3B" w:rsidRDefault="006119A8" w:rsidP="00095F57">
      <w:pPr>
        <w:pStyle w:val="Heading2"/>
      </w:pPr>
      <w:bookmarkStart w:id="23" w:name="_Toc462305969"/>
      <w:r>
        <w:lastRenderedPageBreak/>
        <w:t>Stage Three</w:t>
      </w:r>
      <w:r w:rsidR="00FC360E" w:rsidRPr="005B5B3B">
        <w:t xml:space="preserve"> - Implementing &amp; Monitoring Change: Embedding a VAWG Lens at all stages</w:t>
      </w:r>
      <w:bookmarkEnd w:id="23"/>
      <w:r w:rsidR="005B5B3B">
        <w:t xml:space="preserve"> </w:t>
      </w:r>
    </w:p>
    <w:p w14:paraId="33D920D1" w14:textId="77777777" w:rsidR="00AD6447" w:rsidRPr="004D3790" w:rsidRDefault="00AD6447" w:rsidP="006119A8">
      <w:pPr>
        <w:spacing w:before="240"/>
        <w:jc w:val="both"/>
      </w:pPr>
      <w:r w:rsidRPr="004D3790">
        <w:rPr>
          <w:noProof/>
        </w:rPr>
        <w:drawing>
          <wp:anchor distT="0" distB="0" distL="114300" distR="114300" simplePos="0" relativeHeight="251662848" behindDoc="1" locked="0" layoutInCell="1" allowOverlap="1" wp14:anchorId="3BBFD298" wp14:editId="4161BB56">
            <wp:simplePos x="0" y="0"/>
            <wp:positionH relativeFrom="column">
              <wp:posOffset>2647950</wp:posOffset>
            </wp:positionH>
            <wp:positionV relativeFrom="paragraph">
              <wp:posOffset>991235</wp:posOffset>
            </wp:positionV>
            <wp:extent cx="2933065" cy="725170"/>
            <wp:effectExtent l="0" t="0" r="635" b="0"/>
            <wp:wrapTight wrapText="bothSides">
              <wp:wrapPolygon edited="0">
                <wp:start x="0" y="0"/>
                <wp:lineTo x="0" y="20995"/>
                <wp:lineTo x="21464" y="20995"/>
                <wp:lineTo x="2146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JP - VAWG diagrams -text box.jpg"/>
                    <pic:cNvPicPr/>
                  </pic:nvPicPr>
                  <pic:blipFill rotWithShape="1">
                    <a:blip r:embed="rId18">
                      <a:extLst>
                        <a:ext uri="{28A0092B-C50C-407E-A947-70E740481C1C}">
                          <a14:useLocalDpi xmlns:a14="http://schemas.microsoft.com/office/drawing/2010/main" val="0"/>
                        </a:ext>
                      </a:extLst>
                    </a:blip>
                    <a:srcRect l="26107" t="12708" r="14428" b="67676"/>
                    <a:stretch/>
                  </pic:blipFill>
                  <pic:spPr bwMode="auto">
                    <a:xfrm>
                      <a:off x="0" y="0"/>
                      <a:ext cx="2933065" cy="725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360E" w:rsidRPr="004D3790">
        <w:t xml:space="preserve">Building on the knowledge gained through the first two stages a </w:t>
      </w:r>
      <w:r w:rsidR="00FC360E" w:rsidRPr="004D3790">
        <w:rPr>
          <w:b/>
        </w:rPr>
        <w:t>three dimensional VAWG lens</w:t>
      </w:r>
      <w:r w:rsidR="00FC360E" w:rsidRPr="004D3790">
        <w:t xml:space="preserve"> could be used to implement, shape, monitor and adapt a programme. The proposed dimensional framework develops or </w:t>
      </w:r>
      <w:r w:rsidR="00FC360E" w:rsidRPr="004D3790">
        <w:rPr>
          <w:b/>
        </w:rPr>
        <w:t>operationalises the ecological model</w:t>
      </w:r>
      <w:r w:rsidR="00FC360E" w:rsidRPr="004D3790">
        <w:t xml:space="preserve"> used in Stage 2 to help develop detailed contextual knowledge around </w:t>
      </w:r>
      <w:r w:rsidR="00FC360E" w:rsidRPr="004D3790">
        <w:rPr>
          <w:i/>
        </w:rPr>
        <w:t>why and how</w:t>
      </w:r>
      <w:r w:rsidR="00FC360E" w:rsidRPr="004D3790">
        <w:t xml:space="preserve"> VAWG materialises and flourishes. It consists of: </w:t>
      </w:r>
      <w:r w:rsidR="00FC360E" w:rsidRPr="004D3790">
        <w:rPr>
          <w:i/>
        </w:rPr>
        <w:t>an enabling environment, social norm change and positive social perceptions of the benefits of girls and women</w:t>
      </w:r>
      <w:r w:rsidR="00FC360E" w:rsidRPr="004D3790">
        <w:t>.</w:t>
      </w:r>
    </w:p>
    <w:p w14:paraId="62784DA0" w14:textId="66FA7AAE" w:rsidR="00FC360E" w:rsidRPr="005B5B3B" w:rsidRDefault="00FC360E" w:rsidP="006119A8">
      <w:pPr>
        <w:spacing w:before="240"/>
        <w:jc w:val="both"/>
      </w:pPr>
      <w:r w:rsidRPr="005B5B3B">
        <w:t>These dimensions represents the spaces and areas where change most needs to happen if VAWG is to end and then be prevented moving forward. In both the design, implementation, monitoring and programme adjustment questions should be asked in relation dimension.</w:t>
      </w:r>
    </w:p>
    <w:p w14:paraId="0F5687E0" w14:textId="77777777" w:rsidR="00FC360E" w:rsidRPr="00BF1B47" w:rsidRDefault="00FC360E" w:rsidP="00BF1B47">
      <w:pPr>
        <w:pStyle w:val="Heading3"/>
        <w:numPr>
          <w:ilvl w:val="0"/>
          <w:numId w:val="12"/>
        </w:numPr>
        <w:ind w:left="630" w:hanging="540"/>
        <w:rPr>
          <w:color w:val="auto"/>
        </w:rPr>
      </w:pPr>
      <w:bookmarkStart w:id="24" w:name="_Toc462305970"/>
      <w:r w:rsidRPr="00BF1B47">
        <w:rPr>
          <w:color w:val="auto"/>
        </w:rPr>
        <w:t>Creating an enabling environment to support action against VAWG, including policy and legal change and increased spending.</w:t>
      </w:r>
      <w:bookmarkEnd w:id="24"/>
      <w:r w:rsidRPr="00BF1B47">
        <w:rPr>
          <w:color w:val="auto"/>
        </w:rPr>
        <w:t xml:space="preserve"> </w:t>
      </w:r>
    </w:p>
    <w:p w14:paraId="54393610" w14:textId="129BA73E" w:rsidR="00704377" w:rsidRDefault="00FC360E" w:rsidP="00BF1B47">
      <w:pPr>
        <w:spacing w:before="240"/>
      </w:pPr>
      <w:r w:rsidRPr="005B5B3B">
        <w:t xml:space="preserve">Programmes will need to address any lack of process, system, and resources (human and material) in relation to the spheres that make up this environment (Government, Legal, Police, Social/Psychological support (including safe houses), medical (forensics and treatment). </w:t>
      </w:r>
    </w:p>
    <w:p w14:paraId="786BC099" w14:textId="2145BD14" w:rsidR="00DE0631" w:rsidRDefault="00D20B79" w:rsidP="00DE0631">
      <w:pPr>
        <w:spacing w:before="240"/>
        <w:jc w:val="center"/>
      </w:pPr>
      <w:r>
        <w:rPr>
          <w:noProof/>
        </w:rPr>
        <w:drawing>
          <wp:inline distT="0" distB="0" distL="0" distR="0" wp14:anchorId="0B736F3A" wp14:editId="0B959E1E">
            <wp:extent cx="6058272" cy="40257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JP - VAWG diagrams - stage 1.jpg"/>
                    <pic:cNvPicPr/>
                  </pic:nvPicPr>
                  <pic:blipFill rotWithShape="1">
                    <a:blip r:embed="rId19">
                      <a:extLst>
                        <a:ext uri="{28A0092B-C50C-407E-A947-70E740481C1C}">
                          <a14:useLocalDpi xmlns:a14="http://schemas.microsoft.com/office/drawing/2010/main" val="0"/>
                        </a:ext>
                      </a:extLst>
                    </a:blip>
                    <a:srcRect l="2487" r="1788" b="15194"/>
                    <a:stretch/>
                  </pic:blipFill>
                  <pic:spPr bwMode="auto">
                    <a:xfrm>
                      <a:off x="0" y="0"/>
                      <a:ext cx="6058388" cy="4025812"/>
                    </a:xfrm>
                    <a:prstGeom prst="rect">
                      <a:avLst/>
                    </a:prstGeom>
                    <a:ln>
                      <a:noFill/>
                    </a:ln>
                    <a:extLst>
                      <a:ext uri="{53640926-AAD7-44D8-BBD7-CCE9431645EC}">
                        <a14:shadowObscured xmlns:a14="http://schemas.microsoft.com/office/drawing/2010/main"/>
                      </a:ext>
                    </a:extLst>
                  </pic:spPr>
                </pic:pic>
              </a:graphicData>
            </a:graphic>
          </wp:inline>
        </w:drawing>
      </w:r>
    </w:p>
    <w:p w14:paraId="67BAA33A" w14:textId="77777777" w:rsidR="00FC360E" w:rsidRPr="00BF1B47" w:rsidRDefault="00FC360E" w:rsidP="00BF1B47">
      <w:pPr>
        <w:pStyle w:val="Heading3"/>
        <w:numPr>
          <w:ilvl w:val="0"/>
          <w:numId w:val="12"/>
        </w:numPr>
        <w:ind w:left="630" w:hanging="540"/>
        <w:rPr>
          <w:color w:val="auto"/>
        </w:rPr>
      </w:pPr>
      <w:bookmarkStart w:id="25" w:name="_Toc462305971"/>
      <w:r w:rsidRPr="00BF1B47">
        <w:rPr>
          <w:color w:val="auto"/>
        </w:rPr>
        <w:lastRenderedPageBreak/>
        <w:t>Changes to social norms that limit women and girls' opportunities to participate in society free from fear of VAWG.</w:t>
      </w:r>
      <w:bookmarkEnd w:id="25"/>
      <w:r w:rsidRPr="00BF1B47">
        <w:rPr>
          <w:color w:val="auto"/>
        </w:rPr>
        <w:t xml:space="preserve"> </w:t>
      </w:r>
    </w:p>
    <w:p w14:paraId="7FD55CFE" w14:textId="77777777" w:rsidR="00FC360E" w:rsidRDefault="00FC360E" w:rsidP="006119A8">
      <w:pPr>
        <w:widowControl w:val="0"/>
        <w:autoSpaceDE w:val="0"/>
        <w:autoSpaceDN w:val="0"/>
        <w:adjustRightInd w:val="0"/>
        <w:spacing w:before="240"/>
        <w:jc w:val="both"/>
      </w:pPr>
      <w:r w:rsidRPr="005B5B3B">
        <w:t>The ecological model can be used to draw out in-country differences and to guide understanding of what kind of social norm change interventions might be appropriate – particularly in relation to social norms. Testing of innovative new interventions, and trialling of programmes that have worked elsewhere all need to be implemented with caution and close monitoring: there are no quick solutions and what works in one context will not in another.</w:t>
      </w:r>
    </w:p>
    <w:p w14:paraId="7ABBB3D8" w14:textId="57171E33" w:rsidR="00574C76" w:rsidRPr="005B5B3B" w:rsidRDefault="00574C76" w:rsidP="00BF1B47">
      <w:pPr>
        <w:widowControl w:val="0"/>
        <w:autoSpaceDE w:val="0"/>
        <w:autoSpaceDN w:val="0"/>
        <w:adjustRightInd w:val="0"/>
        <w:spacing w:before="240"/>
      </w:pPr>
      <w:r>
        <w:rPr>
          <w:noProof/>
        </w:rPr>
        <w:drawing>
          <wp:inline distT="0" distB="0" distL="0" distR="0" wp14:anchorId="2CEE5D4A" wp14:editId="5FCFAA7B">
            <wp:extent cx="6108192" cy="3606992"/>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JP - VAWG diagrams - stage 2.jpg"/>
                    <pic:cNvPicPr/>
                  </pic:nvPicPr>
                  <pic:blipFill rotWithShape="1">
                    <a:blip r:embed="rId20">
                      <a:extLst>
                        <a:ext uri="{28A0092B-C50C-407E-A947-70E740481C1C}">
                          <a14:useLocalDpi xmlns:a14="http://schemas.microsoft.com/office/drawing/2010/main" val="0"/>
                        </a:ext>
                      </a:extLst>
                    </a:blip>
                    <a:srcRect l="1865" r="1995" b="24309"/>
                    <a:stretch/>
                  </pic:blipFill>
                  <pic:spPr bwMode="auto">
                    <a:xfrm>
                      <a:off x="0" y="0"/>
                      <a:ext cx="6108192" cy="3606992"/>
                    </a:xfrm>
                    <a:prstGeom prst="rect">
                      <a:avLst/>
                    </a:prstGeom>
                    <a:ln>
                      <a:noFill/>
                    </a:ln>
                    <a:extLst>
                      <a:ext uri="{53640926-AAD7-44D8-BBD7-CCE9431645EC}">
                        <a14:shadowObscured xmlns:a14="http://schemas.microsoft.com/office/drawing/2010/main"/>
                      </a:ext>
                    </a:extLst>
                  </pic:spPr>
                </pic:pic>
              </a:graphicData>
            </a:graphic>
          </wp:inline>
        </w:drawing>
      </w:r>
    </w:p>
    <w:p w14:paraId="0FD12FDF" w14:textId="77777777" w:rsidR="00FC360E" w:rsidRPr="00BF1B47" w:rsidRDefault="00FC360E" w:rsidP="00BF1B47">
      <w:pPr>
        <w:pStyle w:val="Heading3"/>
        <w:numPr>
          <w:ilvl w:val="0"/>
          <w:numId w:val="12"/>
        </w:numPr>
        <w:ind w:left="630" w:hanging="540"/>
        <w:rPr>
          <w:color w:val="auto"/>
        </w:rPr>
      </w:pPr>
      <w:bookmarkStart w:id="26" w:name="_Toc462305972"/>
      <w:r w:rsidRPr="00BF1B47">
        <w:rPr>
          <w:color w:val="auto"/>
        </w:rPr>
        <w:t>Increasing social perceptions of the benefits and value of girls and women being equal partners in societies free from VAWG.</w:t>
      </w:r>
      <w:bookmarkEnd w:id="26"/>
      <w:r w:rsidRPr="00BF1B47">
        <w:rPr>
          <w:color w:val="auto"/>
        </w:rPr>
        <w:t xml:space="preserve"> </w:t>
      </w:r>
    </w:p>
    <w:p w14:paraId="3F6218CA" w14:textId="5E507D7F" w:rsidR="00FC360E" w:rsidRPr="005B5B3B" w:rsidRDefault="00FC360E" w:rsidP="00267E32">
      <w:pPr>
        <w:widowControl w:val="0"/>
        <w:autoSpaceDE w:val="0"/>
        <w:autoSpaceDN w:val="0"/>
        <w:adjustRightInd w:val="0"/>
        <w:spacing w:before="240"/>
        <w:jc w:val="both"/>
        <w:rPr>
          <w:rFonts w:cs="Arial"/>
          <w:b/>
        </w:rPr>
      </w:pPr>
      <w:r w:rsidRPr="005B5B3B">
        <w:t>If greater opportunities exist enhanced wellbeing (including a reduction of end to VAWG) can be seen than we can confidently say the value of women and girls has improved. Programmes need to make efforts to support the development of new opportunities for women in education and the workplace and build on networks already in existence.</w:t>
      </w:r>
      <w:r w:rsidR="005B5B3B">
        <w:t xml:space="preserve"> </w:t>
      </w:r>
      <w:r w:rsidRPr="005B5B3B">
        <w:t xml:space="preserve">Ultimately this dimension will be achieved if the second has also been successful. This dimension at programme level might involve tapping into or capacity building at the level of women’s social movements and civil society organisations. If there are visible organisations advocating for women in public spaces this will likely help to promote the value and benefit of women’s full and equal participation in life. The barriers that may prevent this (e.g. VAWG) will need to be removed as part of this process. </w:t>
      </w:r>
    </w:p>
    <w:p w14:paraId="7B7C9BFA" w14:textId="77777777" w:rsidR="00FC5859" w:rsidRDefault="00D20B79" w:rsidP="00FC5859">
      <w:pPr>
        <w:jc w:val="center"/>
        <w:rPr>
          <w:rStyle w:val="Heading3Char"/>
        </w:rPr>
      </w:pPr>
      <w:r>
        <w:rPr>
          <w:noProof/>
        </w:rPr>
        <w:lastRenderedPageBreak/>
        <w:drawing>
          <wp:inline distT="0" distB="0" distL="0" distR="0" wp14:anchorId="3344C0ED" wp14:editId="532C5EF4">
            <wp:extent cx="6264696" cy="3218213"/>
            <wp:effectExtent l="0" t="0" r="317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JP - VAWG diagrams - stage 3.jpg"/>
                    <pic:cNvPicPr/>
                  </pic:nvPicPr>
                  <pic:blipFill rotWithShape="1">
                    <a:blip r:embed="rId21">
                      <a:extLst>
                        <a:ext uri="{28A0092B-C50C-407E-A947-70E740481C1C}">
                          <a14:useLocalDpi xmlns:a14="http://schemas.microsoft.com/office/drawing/2010/main" val="0"/>
                        </a:ext>
                      </a:extLst>
                    </a:blip>
                    <a:srcRect l="1658" t="3491" r="2202" b="30663"/>
                    <a:stretch/>
                  </pic:blipFill>
                  <pic:spPr bwMode="auto">
                    <a:xfrm>
                      <a:off x="0" y="0"/>
                      <a:ext cx="6264814" cy="3218274"/>
                    </a:xfrm>
                    <a:prstGeom prst="rect">
                      <a:avLst/>
                    </a:prstGeom>
                    <a:ln>
                      <a:noFill/>
                    </a:ln>
                    <a:extLst>
                      <a:ext uri="{53640926-AAD7-44D8-BBD7-CCE9431645EC}">
                        <a14:shadowObscured xmlns:a14="http://schemas.microsoft.com/office/drawing/2010/main"/>
                      </a:ext>
                    </a:extLst>
                  </pic:spPr>
                </pic:pic>
              </a:graphicData>
            </a:graphic>
          </wp:inline>
        </w:drawing>
      </w:r>
    </w:p>
    <w:p w14:paraId="183674E0" w14:textId="1F7B76B3" w:rsidR="00267E32" w:rsidRDefault="00267E32" w:rsidP="006119A8">
      <w:pPr>
        <w:jc w:val="center"/>
        <w:rPr>
          <w:rStyle w:val="Heading3Char"/>
        </w:rPr>
      </w:pPr>
      <w:r>
        <w:rPr>
          <w:rFonts w:ascii="Gill Sans MT" w:hAnsi="Gill Sans MT" w:cs="Arial"/>
          <w:b/>
          <w:bCs/>
          <w:noProof/>
          <w:color w:val="1F497D" w:themeColor="text2"/>
          <w:sz w:val="24"/>
          <w:szCs w:val="26"/>
        </w:rPr>
        <w:drawing>
          <wp:inline distT="0" distB="0" distL="0" distR="0" wp14:anchorId="5E857D14" wp14:editId="51B485D8">
            <wp:extent cx="3455716" cy="87877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JP - VAWG diagrams - quote 2.jpg"/>
                    <pic:cNvPicPr/>
                  </pic:nvPicPr>
                  <pic:blipFill rotWithShape="1">
                    <a:blip r:embed="rId22">
                      <a:extLst>
                        <a:ext uri="{28A0092B-C50C-407E-A947-70E740481C1C}">
                          <a14:useLocalDpi xmlns:a14="http://schemas.microsoft.com/office/drawing/2010/main" val="0"/>
                        </a:ext>
                      </a:extLst>
                    </a:blip>
                    <a:srcRect l="24449" t="12155" r="15256" b="67403"/>
                    <a:stretch/>
                  </pic:blipFill>
                  <pic:spPr bwMode="auto">
                    <a:xfrm>
                      <a:off x="0" y="0"/>
                      <a:ext cx="3455787" cy="878792"/>
                    </a:xfrm>
                    <a:prstGeom prst="rect">
                      <a:avLst/>
                    </a:prstGeom>
                    <a:ln>
                      <a:noFill/>
                    </a:ln>
                    <a:extLst>
                      <a:ext uri="{53640926-AAD7-44D8-BBD7-CCE9431645EC}">
                        <a14:shadowObscured xmlns:a14="http://schemas.microsoft.com/office/drawing/2010/main"/>
                      </a:ext>
                    </a:extLst>
                  </pic:spPr>
                </pic:pic>
              </a:graphicData>
            </a:graphic>
          </wp:inline>
        </w:drawing>
      </w:r>
    </w:p>
    <w:p w14:paraId="51CF8A86" w14:textId="7678C51F" w:rsidR="00FC360E" w:rsidRPr="00592CD6" w:rsidRDefault="00FC360E" w:rsidP="00FC5859">
      <w:pPr>
        <w:pStyle w:val="Heading3"/>
        <w:rPr>
          <w:color w:val="262626" w:themeColor="text1" w:themeTint="D9"/>
        </w:rPr>
      </w:pPr>
      <w:bookmarkStart w:id="27" w:name="_Toc462305973"/>
      <w:r w:rsidRPr="00592CD6">
        <w:rPr>
          <w:color w:val="262626" w:themeColor="text1" w:themeTint="D9"/>
        </w:rPr>
        <w:t xml:space="preserve">The VAWG Mainstreaming Framework </w:t>
      </w:r>
      <w:r w:rsidR="00FC5859" w:rsidRPr="00592CD6">
        <w:rPr>
          <w:color w:val="262626" w:themeColor="text1" w:themeTint="D9"/>
        </w:rPr>
        <w:t>f</w:t>
      </w:r>
      <w:r w:rsidRPr="00592CD6">
        <w:rPr>
          <w:color w:val="262626" w:themeColor="text1" w:themeTint="D9"/>
        </w:rPr>
        <w:t>eeds into the following sequence of theories:</w:t>
      </w:r>
      <w:bookmarkEnd w:id="27"/>
    </w:p>
    <w:p w14:paraId="46E5510C" w14:textId="77777777" w:rsidR="00FC5859" w:rsidRPr="00FC5859" w:rsidRDefault="00FC5859" w:rsidP="00FC5859"/>
    <w:p w14:paraId="2EF0C0B1" w14:textId="0C3E6A44" w:rsidR="00FC360E" w:rsidRPr="005B5B3B" w:rsidRDefault="005B5B3B" w:rsidP="005A65E5">
      <w:pPr>
        <w:contextualSpacing/>
        <w:jc w:val="center"/>
      </w:pPr>
      <w:r w:rsidRPr="005B5B3B">
        <w:rPr>
          <w:noProof/>
        </w:rPr>
        <w:drawing>
          <wp:inline distT="0" distB="0" distL="0" distR="0" wp14:anchorId="517F6A60" wp14:editId="4268CB96">
            <wp:extent cx="5367647" cy="3818072"/>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JP - VAWG diagrams Theories.jpg"/>
                    <pic:cNvPicPr/>
                  </pic:nvPicPr>
                  <pic:blipFill rotWithShape="1">
                    <a:blip r:embed="rId23">
                      <a:extLst>
                        <a:ext uri="{28A0092B-C50C-407E-A947-70E740481C1C}">
                          <a14:useLocalDpi xmlns:a14="http://schemas.microsoft.com/office/drawing/2010/main" val="0"/>
                        </a:ext>
                      </a:extLst>
                    </a:blip>
                    <a:srcRect l="5387" t="8011" r="5187" b="7183"/>
                    <a:stretch/>
                  </pic:blipFill>
                  <pic:spPr bwMode="auto">
                    <a:xfrm>
                      <a:off x="0" y="0"/>
                      <a:ext cx="5375177" cy="3823428"/>
                    </a:xfrm>
                    <a:prstGeom prst="rect">
                      <a:avLst/>
                    </a:prstGeom>
                    <a:ln>
                      <a:noFill/>
                    </a:ln>
                    <a:extLst>
                      <a:ext uri="{53640926-AAD7-44D8-BBD7-CCE9431645EC}">
                        <a14:shadowObscured xmlns:a14="http://schemas.microsoft.com/office/drawing/2010/main"/>
                      </a:ext>
                    </a:extLst>
                  </pic:spPr>
                </pic:pic>
              </a:graphicData>
            </a:graphic>
          </wp:inline>
        </w:drawing>
      </w:r>
    </w:p>
    <w:p w14:paraId="651D0012" w14:textId="122F277B" w:rsidR="00FC360E" w:rsidRPr="005B5B3B" w:rsidRDefault="00FC360E" w:rsidP="005B5B3B">
      <w:pPr>
        <w:pStyle w:val="Heading1"/>
      </w:pPr>
      <w:bookmarkStart w:id="28" w:name="_Toc462305974"/>
      <w:r w:rsidRPr="005B5B3B">
        <w:lastRenderedPageBreak/>
        <w:t>Final Comments</w:t>
      </w:r>
      <w:bookmarkEnd w:id="28"/>
    </w:p>
    <w:p w14:paraId="0B9053F0" w14:textId="4EB96B63" w:rsidR="00FC360E" w:rsidRPr="004D3790" w:rsidRDefault="00FC360E" w:rsidP="00FC5859">
      <w:pPr>
        <w:tabs>
          <w:tab w:val="num" w:pos="-90"/>
        </w:tabs>
        <w:spacing w:before="240"/>
        <w:jc w:val="both"/>
      </w:pPr>
      <w:r w:rsidRPr="004D3790">
        <w:t xml:space="preserve">Whilst there are no magic solutions or blue print formulas to end VAWG we believe that </w:t>
      </w:r>
      <w:r w:rsidRPr="004D3790">
        <w:rPr>
          <w:b/>
        </w:rPr>
        <w:t>adopting a systematic and evidence based approach</w:t>
      </w:r>
      <w:r w:rsidRPr="004D3790">
        <w:t xml:space="preserve"> such as that outlined above, as a starting point, will </w:t>
      </w:r>
      <w:r w:rsidRPr="004D3790">
        <w:rPr>
          <w:b/>
        </w:rPr>
        <w:t>produce robust and sensitive programmes</w:t>
      </w:r>
      <w:r w:rsidRPr="004D3790">
        <w:t xml:space="preserve"> that represent a positive way forward in achieving SDG 5 but more importantly support the end to VAWG.</w:t>
      </w:r>
    </w:p>
    <w:p w14:paraId="3AF0E585" w14:textId="77777777" w:rsidR="00FC360E" w:rsidRPr="004D3790" w:rsidRDefault="00FC360E" w:rsidP="00FC5859">
      <w:pPr>
        <w:tabs>
          <w:tab w:val="num" w:pos="-90"/>
        </w:tabs>
        <w:spacing w:before="240"/>
        <w:jc w:val="both"/>
      </w:pPr>
      <w:r w:rsidRPr="004D3790">
        <w:t>We believe this simplified VAWG framework to be a starting point for action and will look to improve and build on it through further evidence generation, gathering and analysis.</w:t>
      </w:r>
      <w:bookmarkEnd w:id="9"/>
      <w:bookmarkEnd w:id="8"/>
      <w:bookmarkEnd w:id="12"/>
      <w:bookmarkEnd w:id="13"/>
      <w:bookmarkEnd w:id="14"/>
      <w:bookmarkEnd w:id="15"/>
      <w:bookmarkEnd w:id="16"/>
      <w:bookmarkEnd w:id="17"/>
    </w:p>
    <w:sectPr w:rsidR="00FC360E" w:rsidRPr="004D3790" w:rsidSect="00FC360E">
      <w:pgSz w:w="11906" w:h="16838" w:code="9"/>
      <w:pgMar w:top="1440" w:right="1440" w:bottom="1440" w:left="1440" w:header="709"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A7D867" w14:textId="77777777" w:rsidR="00292667" w:rsidRDefault="00292667">
      <w:r>
        <w:separator/>
      </w:r>
    </w:p>
  </w:endnote>
  <w:endnote w:type="continuationSeparator" w:id="0">
    <w:p w14:paraId="6B3F9272" w14:textId="77777777" w:rsidR="00292667" w:rsidRDefault="00292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abon LT Std">
    <w:altName w:val="Sabon LT Std"/>
    <w:panose1 w:val="00000000000000000000"/>
    <w:charset w:val="00"/>
    <w:family w:val="roman"/>
    <w:notTrueType/>
    <w:pitch w:val="default"/>
    <w:sig w:usb0="00000003" w:usb1="00000000" w:usb2="00000000" w:usb3="00000000" w:csb0="00000001" w:csb1="00000000"/>
  </w:font>
  <w:font w:name="HelveticaNeueLT Std Lt Cn">
    <w:altName w:val="Calibri"/>
    <w:panose1 w:val="00000000000000000000"/>
    <w:charset w:val="4D"/>
    <w:family w:val="swiss"/>
    <w:notTrueType/>
    <w:pitch w:val="default"/>
    <w:sig w:usb0="00000003" w:usb1="00000000" w:usb2="00000000" w:usb3="00000000" w:csb0="00000001" w:csb1="00000000"/>
  </w:font>
  <w:font w:name="HelveticaNeueLT Std Med Cn">
    <w:altName w:val="Calibri"/>
    <w:panose1 w:val="00000000000000000000"/>
    <w:charset w:val="4D"/>
    <w:family w:val="swiss"/>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64625" w14:textId="6BEEC32E" w:rsidR="007B0D34" w:rsidRPr="00704377" w:rsidRDefault="003261C6" w:rsidP="00F676FF">
    <w:pPr>
      <w:pStyle w:val="Footer"/>
      <w:tabs>
        <w:tab w:val="clear" w:pos="4153"/>
        <w:tab w:val="clear" w:pos="8306"/>
        <w:tab w:val="center" w:pos="3402"/>
        <w:tab w:val="right" w:pos="9354"/>
      </w:tabs>
      <w:rPr>
        <w:rFonts w:ascii="Gill Sans MT" w:hAnsi="Gill Sans MT"/>
        <w:color w:val="1F497D" w:themeColor="text2"/>
        <w:sz w:val="16"/>
        <w:szCs w:val="18"/>
      </w:rPr>
    </w:pPr>
    <w:r w:rsidRPr="00704377">
      <w:rPr>
        <w:rFonts w:ascii="Gill Sans MT" w:hAnsi="Gill Sans MT"/>
        <w:color w:val="1F497D" w:themeColor="text2"/>
        <w:sz w:val="20"/>
      </w:rPr>
      <w:t>VAWG Mainstreaming: A Framework for Action</w:t>
    </w:r>
    <w:r w:rsidR="007B0D34" w:rsidRPr="00704377">
      <w:rPr>
        <w:rFonts w:ascii="Gill Sans MT" w:hAnsi="Gill Sans MT"/>
        <w:color w:val="1F497D" w:themeColor="text2"/>
        <w:sz w:val="20"/>
      </w:rPr>
      <w:tab/>
    </w:r>
    <w:r w:rsidR="007B0D34" w:rsidRPr="00704377">
      <w:rPr>
        <w:rFonts w:ascii="Gill Sans MT" w:hAnsi="Gill Sans MT"/>
        <w:color w:val="1F497D" w:themeColor="text2"/>
        <w:sz w:val="20"/>
      </w:rPr>
      <w:tab/>
    </w:r>
    <w:r w:rsidR="007B0D34" w:rsidRPr="00704377">
      <w:rPr>
        <w:rFonts w:ascii="Gill Sans MT" w:hAnsi="Gill Sans MT"/>
        <w:color w:val="1F497D" w:themeColor="text2"/>
        <w:sz w:val="20"/>
      </w:rPr>
      <w:fldChar w:fldCharType="begin"/>
    </w:r>
    <w:r w:rsidR="007B0D34" w:rsidRPr="00704377">
      <w:rPr>
        <w:rFonts w:ascii="Gill Sans MT" w:hAnsi="Gill Sans MT"/>
        <w:color w:val="1F497D" w:themeColor="text2"/>
        <w:sz w:val="20"/>
      </w:rPr>
      <w:instrText xml:space="preserve"> PAGE </w:instrText>
    </w:r>
    <w:r w:rsidR="007B0D34" w:rsidRPr="00704377">
      <w:rPr>
        <w:rFonts w:ascii="Gill Sans MT" w:hAnsi="Gill Sans MT"/>
        <w:color w:val="1F497D" w:themeColor="text2"/>
        <w:sz w:val="20"/>
      </w:rPr>
      <w:fldChar w:fldCharType="separate"/>
    </w:r>
    <w:r w:rsidR="007A70D4">
      <w:rPr>
        <w:rFonts w:ascii="Gill Sans MT" w:hAnsi="Gill Sans MT"/>
        <w:noProof/>
        <w:color w:val="1F497D" w:themeColor="text2"/>
        <w:sz w:val="20"/>
      </w:rPr>
      <w:t>8</w:t>
    </w:r>
    <w:r w:rsidR="007B0D34" w:rsidRPr="00704377">
      <w:rPr>
        <w:rFonts w:ascii="Gill Sans MT" w:hAnsi="Gill Sans MT"/>
        <w:color w:val="1F497D" w:themeColor="text2"/>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6462B" w14:textId="77777777" w:rsidR="007B0D34" w:rsidRPr="00324670" w:rsidRDefault="007B0D34" w:rsidP="00AF061C">
    <w:pPr>
      <w:pStyle w:val="Footer"/>
      <w:tabs>
        <w:tab w:val="clear" w:pos="4153"/>
        <w:tab w:val="clear" w:pos="8306"/>
        <w:tab w:val="left" w:pos="1710"/>
      </w:tabs>
      <w:rPr>
        <w:color w:val="FFFFFF"/>
        <w:sz w:val="18"/>
        <w:szCs w:val="18"/>
      </w:rPr>
    </w:pPr>
    <w:r>
      <w:rPr>
        <w:noProof/>
      </w:rPr>
      <w:drawing>
        <wp:anchor distT="0" distB="0" distL="114300" distR="114300" simplePos="0" relativeHeight="251656192" behindDoc="1" locked="0" layoutInCell="1" allowOverlap="1" wp14:anchorId="2D664638" wp14:editId="2D664639">
          <wp:simplePos x="0" y="0"/>
          <wp:positionH relativeFrom="page">
            <wp:posOffset>0</wp:posOffset>
          </wp:positionH>
          <wp:positionV relativeFrom="page">
            <wp:posOffset>10253345</wp:posOffset>
          </wp:positionV>
          <wp:extent cx="7562850" cy="714375"/>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714375"/>
                  </a:xfrm>
                  <a:prstGeom prst="rect">
                    <a:avLst/>
                  </a:prstGeom>
                  <a:noFill/>
                </pic:spPr>
              </pic:pic>
            </a:graphicData>
          </a:graphic>
          <wp14:sizeRelH relativeFrom="page">
            <wp14:pctWidth>0</wp14:pctWidth>
          </wp14:sizeRelH>
          <wp14:sizeRelV relativeFrom="page">
            <wp14:pctHeight>0</wp14:pctHeight>
          </wp14:sizeRelV>
        </wp:anchor>
      </w:drawing>
    </w:r>
    <w:r>
      <w:rPr>
        <w:color w:val="FFFFFF"/>
      </w:rPr>
      <w:t>P</w:t>
    </w:r>
    <w:r w:rsidRPr="00324670">
      <w:rPr>
        <w:color w:val="FFFFFF"/>
      </w:rPr>
      <w:t>roject number</w:t>
    </w:r>
    <w:r w:rsidRPr="00324670">
      <w:rPr>
        <w:color w:val="FFFFFF"/>
      </w:rPr>
      <w:tab/>
    </w:r>
    <w:r>
      <w:rPr>
        <w:color w:val="FFFFFF"/>
      </w:rPr>
      <w:tab/>
    </w:r>
    <w:r>
      <w:rPr>
        <w:color w:val="FFFFFF"/>
      </w:rPr>
      <w:tab/>
    </w:r>
    <w:r>
      <w:rPr>
        <w:color w:val="FFFFFF"/>
      </w:rPr>
      <w:tab/>
    </w:r>
    <w:r>
      <w:rPr>
        <w:color w:val="FFFFFF"/>
      </w:rPr>
      <w:tab/>
    </w:r>
    <w:r w:rsidRPr="00324670">
      <w:rPr>
        <w:color w:val="FFFFFF"/>
      </w:rPr>
      <w:t>Client Name</w:t>
    </w:r>
    <w:r>
      <w:rPr>
        <w:color w:val="FFFFFF"/>
      </w:rPr>
      <w:tab/>
    </w:r>
    <w:r>
      <w:rPr>
        <w:color w:val="FFFFFF"/>
      </w:rPr>
      <w:tab/>
    </w:r>
    <w:r>
      <w:rPr>
        <w:color w:val="FFFFFF"/>
      </w:rPr>
      <w:tab/>
    </w:r>
    <w:r>
      <w:rPr>
        <w:color w:val="FFFFFF"/>
      </w:rPr>
      <w:tab/>
    </w:r>
    <w:r>
      <w:rPr>
        <w:color w:val="FFFFFF"/>
      </w:rPr>
      <w:tab/>
    </w:r>
    <w:r>
      <w:rPr>
        <w:color w:val="FFFFFF"/>
      </w:rPr>
      <w:tab/>
    </w:r>
    <w:r w:rsidRPr="00324670">
      <w:rPr>
        <w:color w:val="FFFFFF"/>
      </w:rPr>
      <w:fldChar w:fldCharType="begin"/>
    </w:r>
    <w:r w:rsidRPr="00324670">
      <w:rPr>
        <w:color w:val="FFFFFF"/>
      </w:rPr>
      <w:instrText xml:space="preserve"> PAGE </w:instrText>
    </w:r>
    <w:r w:rsidRPr="00324670">
      <w:rPr>
        <w:color w:val="FFFFFF"/>
      </w:rPr>
      <w:fldChar w:fldCharType="separate"/>
    </w:r>
    <w:r>
      <w:rPr>
        <w:noProof/>
        <w:color w:val="FFFFFF"/>
      </w:rPr>
      <w:t>1</w:t>
    </w:r>
    <w:r w:rsidRPr="00324670">
      <w:rPr>
        <w:color w:val="FFFFF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871F47" w14:textId="77777777" w:rsidR="00292667" w:rsidRDefault="00292667">
      <w:r>
        <w:separator/>
      </w:r>
    </w:p>
  </w:footnote>
  <w:footnote w:type="continuationSeparator" w:id="0">
    <w:p w14:paraId="5C506566" w14:textId="77777777" w:rsidR="00292667" w:rsidRDefault="002926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64623" w14:textId="77777777" w:rsidR="007B0D34" w:rsidRDefault="007B0D34" w:rsidP="000A4E20">
    <w:pPr>
      <w:pStyle w:val="Header"/>
      <w:tabs>
        <w:tab w:val="clear" w:pos="8306"/>
        <w:tab w:val="right" w:pos="9498"/>
      </w:tabs>
      <w:rPr>
        <w:sz w:val="18"/>
        <w:szCs w:val="18"/>
      </w:rPr>
    </w:pPr>
    <w:r>
      <w:rPr>
        <w:noProof/>
      </w:rPr>
      <w:drawing>
        <wp:anchor distT="0" distB="0" distL="114300" distR="114300" simplePos="0" relativeHeight="251658240" behindDoc="1" locked="0" layoutInCell="1" allowOverlap="1" wp14:anchorId="2D664630" wp14:editId="2D664631">
          <wp:simplePos x="0" y="0"/>
          <wp:positionH relativeFrom="column">
            <wp:posOffset>4676775</wp:posOffset>
          </wp:positionH>
          <wp:positionV relativeFrom="paragraph">
            <wp:posOffset>-76200</wp:posOffset>
          </wp:positionV>
          <wp:extent cx="1367155" cy="546100"/>
          <wp:effectExtent l="0" t="0" r="444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155" cy="546100"/>
                  </a:xfrm>
                  <a:prstGeom prst="rect">
                    <a:avLst/>
                  </a:prstGeom>
                  <a:noFill/>
                </pic:spPr>
              </pic:pic>
            </a:graphicData>
          </a:graphic>
          <wp14:sizeRelH relativeFrom="page">
            <wp14:pctWidth>0</wp14:pctWidth>
          </wp14:sizeRelH>
          <wp14:sizeRelV relativeFrom="page">
            <wp14:pctHeight>0</wp14:pctHeight>
          </wp14:sizeRelV>
        </wp:anchor>
      </w:drawing>
    </w:r>
    <w:r w:rsidRPr="00797DAF">
      <w:rPr>
        <w:sz w:val="18"/>
        <w:szCs w:val="18"/>
      </w:rPr>
      <w:t>Critical Retaining Wall Programme</w:t>
    </w:r>
    <w:r w:rsidRPr="00FD31BB">
      <w:rPr>
        <w:sz w:val="18"/>
        <w:szCs w:val="18"/>
      </w:rPr>
      <w:t xml:space="preserve"> </w:t>
    </w:r>
    <w:r w:rsidRPr="00797DAF">
      <w:rPr>
        <w:sz w:val="18"/>
        <w:szCs w:val="18"/>
      </w:rPr>
      <w:t>Final Report</w:t>
    </w:r>
    <w:r>
      <w:rPr>
        <w:sz w:val="18"/>
        <w:szCs w:val="18"/>
      </w:rPr>
      <w:tab/>
    </w:r>
    <w:r>
      <w:rPr>
        <w:sz w:val="18"/>
        <w:szCs w:val="18"/>
      </w:rPr>
      <w:tab/>
    </w:r>
  </w:p>
  <w:p w14:paraId="2D664624" w14:textId="77777777" w:rsidR="007B0D34" w:rsidRPr="000A4E20" w:rsidRDefault="007B0D34" w:rsidP="000A4E20">
    <w:pPr>
      <w:pStyle w:val="Header"/>
      <w:tabs>
        <w:tab w:val="clear" w:pos="8306"/>
        <w:tab w:val="right" w:pos="9498"/>
      </w:tabs>
    </w:pPr>
    <w:r>
      <w:rPr>
        <w:sz w:val="18"/>
        <w:szCs w:val="18"/>
      </w:rPr>
      <w:t>National Works Agency Kingston, Jamaica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88BFE" w14:textId="7C0FC8EC" w:rsidR="007B0D34" w:rsidRDefault="007B0D34" w:rsidP="00EE243B">
    <w:pPr>
      <w:pStyle w:val="Header"/>
      <w:tabs>
        <w:tab w:val="clear" w:pos="8306"/>
        <w:tab w:val="right" w:pos="9498"/>
      </w:tabs>
      <w:spacing w:after="0"/>
    </w:pPr>
    <w:r w:rsidRPr="00EE243B">
      <w:rPr>
        <w:i/>
        <w:noProof/>
      </w:rPr>
      <w:drawing>
        <wp:anchor distT="0" distB="0" distL="114300" distR="114300" simplePos="0" relativeHeight="251660288" behindDoc="1" locked="0" layoutInCell="1" allowOverlap="1" wp14:anchorId="2D664634" wp14:editId="049BFD53">
          <wp:simplePos x="0" y="0"/>
          <wp:positionH relativeFrom="column">
            <wp:posOffset>4688840</wp:posOffset>
          </wp:positionH>
          <wp:positionV relativeFrom="paragraph">
            <wp:posOffset>-200660</wp:posOffset>
          </wp:positionV>
          <wp:extent cx="1367155" cy="546100"/>
          <wp:effectExtent l="0" t="0" r="4445"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155" cy="546100"/>
                  </a:xfrm>
                  <a:prstGeom prst="rect">
                    <a:avLst/>
                  </a:prstGeom>
                  <a:noFill/>
                </pic:spPr>
              </pic:pic>
            </a:graphicData>
          </a:graphic>
          <wp14:sizeRelH relativeFrom="page">
            <wp14:pctWidth>0</wp14:pctWidth>
          </wp14:sizeRelH>
          <wp14:sizeRelV relativeFrom="page">
            <wp14:pctHeight>0</wp14:pctHeight>
          </wp14:sizeRelV>
        </wp:anchor>
      </w:drawing>
    </w:r>
  </w:p>
  <w:p w14:paraId="37358B29" w14:textId="4C441BE3" w:rsidR="007B0D34" w:rsidRDefault="007B0D34" w:rsidP="00EE243B">
    <w:pPr>
      <w:pStyle w:val="Header"/>
      <w:tabs>
        <w:tab w:val="clear" w:pos="8306"/>
        <w:tab w:val="right" w:pos="9498"/>
      </w:tabs>
      <w:spacing w:after="0"/>
    </w:pPr>
    <w:r w:rsidRPr="00EE243B">
      <w:rPr>
        <w:noProof/>
        <w:color w:val="7F7F7F" w:themeColor="text1" w:themeTint="80"/>
      </w:rPr>
      <mc:AlternateContent>
        <mc:Choice Requires="wps">
          <w:drawing>
            <wp:anchor distT="0" distB="0" distL="114300" distR="114300" simplePos="0" relativeHeight="251661312" behindDoc="0" locked="0" layoutInCell="1" allowOverlap="1" wp14:anchorId="27E1C5B0" wp14:editId="65FF964F">
              <wp:simplePos x="0" y="0"/>
              <wp:positionH relativeFrom="column">
                <wp:posOffset>-48260</wp:posOffset>
              </wp:positionH>
              <wp:positionV relativeFrom="paragraph">
                <wp:posOffset>242570</wp:posOffset>
              </wp:positionV>
              <wp:extent cx="60579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6057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90B1DD"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19.1pt" to="473.2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" strokecolor="#4579b8 [3044]"/>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64628" w14:textId="77777777" w:rsidR="007B0D34" w:rsidRDefault="007B0D34" w:rsidP="00FD31BB">
    <w:pPr>
      <w:pStyle w:val="Header"/>
      <w:tabs>
        <w:tab w:val="clear" w:pos="8306"/>
        <w:tab w:val="right" w:pos="9498"/>
      </w:tabs>
      <w:rPr>
        <w:sz w:val="18"/>
        <w:szCs w:val="18"/>
      </w:rPr>
    </w:pPr>
    <w:r>
      <w:rPr>
        <w:noProof/>
      </w:rPr>
      <w:drawing>
        <wp:anchor distT="0" distB="0" distL="114300" distR="114300" simplePos="0" relativeHeight="251657216" behindDoc="1" locked="0" layoutInCell="1" allowOverlap="1" wp14:anchorId="2D664636" wp14:editId="2D664637">
          <wp:simplePos x="0" y="0"/>
          <wp:positionH relativeFrom="column">
            <wp:posOffset>4676775</wp:posOffset>
          </wp:positionH>
          <wp:positionV relativeFrom="paragraph">
            <wp:posOffset>-76200</wp:posOffset>
          </wp:positionV>
          <wp:extent cx="1367155" cy="546100"/>
          <wp:effectExtent l="0" t="0" r="4445"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155" cy="546100"/>
                  </a:xfrm>
                  <a:prstGeom prst="rect">
                    <a:avLst/>
                  </a:prstGeom>
                  <a:noFill/>
                </pic:spPr>
              </pic:pic>
            </a:graphicData>
          </a:graphic>
          <wp14:sizeRelH relativeFrom="page">
            <wp14:pctWidth>0</wp14:pctWidth>
          </wp14:sizeRelH>
          <wp14:sizeRelV relativeFrom="page">
            <wp14:pctHeight>0</wp14:pctHeight>
          </wp14:sizeRelV>
        </wp:anchor>
      </w:drawing>
    </w:r>
    <w:r w:rsidRPr="00797DAF">
      <w:rPr>
        <w:sz w:val="18"/>
        <w:szCs w:val="18"/>
      </w:rPr>
      <w:t>Critical Retaining Wall Programme</w:t>
    </w:r>
    <w:r w:rsidRPr="00FD31BB">
      <w:rPr>
        <w:sz w:val="18"/>
        <w:szCs w:val="18"/>
      </w:rPr>
      <w:t xml:space="preserve"> </w:t>
    </w:r>
    <w:r w:rsidRPr="00797DAF">
      <w:rPr>
        <w:sz w:val="18"/>
        <w:szCs w:val="18"/>
      </w:rPr>
      <w:t>Final Report</w:t>
    </w:r>
    <w:r>
      <w:rPr>
        <w:sz w:val="18"/>
        <w:szCs w:val="18"/>
      </w:rPr>
      <w:tab/>
    </w:r>
    <w:r>
      <w:rPr>
        <w:sz w:val="18"/>
        <w:szCs w:val="18"/>
      </w:rPr>
      <w:tab/>
    </w:r>
  </w:p>
  <w:p w14:paraId="2D664629" w14:textId="77777777" w:rsidR="007B0D34" w:rsidRDefault="007B0D34" w:rsidP="00F96261">
    <w:pPr>
      <w:pStyle w:val="Header"/>
      <w:pBdr>
        <w:bottom w:val="single" w:sz="4" w:space="6" w:color="0000FF"/>
      </w:pBdr>
      <w:tabs>
        <w:tab w:val="clear" w:pos="8306"/>
        <w:tab w:val="right" w:pos="9498"/>
      </w:tabs>
      <w:rPr>
        <w:sz w:val="18"/>
        <w:szCs w:val="18"/>
      </w:rPr>
    </w:pPr>
    <w:r>
      <w:rPr>
        <w:sz w:val="18"/>
        <w:szCs w:val="18"/>
      </w:rPr>
      <w:t>National Works Agency Kingston, Jamaica</w:t>
    </w:r>
  </w:p>
  <w:p w14:paraId="2D66462A" w14:textId="77777777" w:rsidR="007B0D34" w:rsidRDefault="007B0D34" w:rsidP="00FD31BB">
    <w:pPr>
      <w:pStyle w:val="Header"/>
      <w:tabs>
        <w:tab w:val="clear" w:pos="8306"/>
        <w:tab w:val="right" w:pos="949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F426E3CE"/>
    <w:name w:val="WW8Num1"/>
    <w:lvl w:ilvl="0">
      <w:start w:val="1"/>
      <w:numFmt w:val="bullet"/>
      <w:lvlText w:val=""/>
      <w:lvlJc w:val="left"/>
      <w:pPr>
        <w:tabs>
          <w:tab w:val="num" w:pos="1440"/>
        </w:tabs>
        <w:ind w:left="1440" w:hanging="360"/>
      </w:pPr>
      <w:rPr>
        <w:rFonts w:ascii="Symbol" w:hAnsi="Symbol" w:cs="OpenSymbol"/>
        <w:lang w:val="en-GB"/>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1">
    <w:nsid w:val="0D5D5155"/>
    <w:multiLevelType w:val="hybridMultilevel"/>
    <w:tmpl w:val="02FE2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A54CC5"/>
    <w:multiLevelType w:val="hybridMultilevel"/>
    <w:tmpl w:val="C19612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FF3B2F"/>
    <w:multiLevelType w:val="hybridMultilevel"/>
    <w:tmpl w:val="52E6D93E"/>
    <w:lvl w:ilvl="0" w:tplc="08090005">
      <w:start w:val="1"/>
      <w:numFmt w:val="bullet"/>
      <w:lvlText w:val=""/>
      <w:lvlJc w:val="left"/>
      <w:pPr>
        <w:ind w:left="180" w:hanging="360"/>
      </w:pPr>
      <w:rPr>
        <w:rFonts w:ascii="Wingdings" w:hAnsi="Wingdings" w:hint="default"/>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4">
    <w:nsid w:val="241B5D3B"/>
    <w:multiLevelType w:val="hybridMultilevel"/>
    <w:tmpl w:val="B9765DD0"/>
    <w:lvl w:ilvl="0" w:tplc="08090005">
      <w:start w:val="1"/>
      <w:numFmt w:val="bullet"/>
      <w:lvlText w:val=""/>
      <w:lvlJc w:val="left"/>
      <w:pPr>
        <w:ind w:left="720" w:hanging="360"/>
      </w:pPr>
      <w:rPr>
        <w:rFonts w:ascii="Wingdings" w:hAnsi="Wingdings" w:hint="default"/>
      </w:rPr>
    </w:lvl>
    <w:lvl w:ilvl="1" w:tplc="4F560576">
      <w:start w:val="1"/>
      <w:numFmt w:val="bullet"/>
      <w:lvlText w:val=""/>
      <w:lvlJc w:val="left"/>
      <w:pPr>
        <w:ind w:left="1440" w:hanging="360"/>
      </w:pPr>
      <w:rPr>
        <w:rFonts w:ascii="Wingdings" w:hAnsi="Wingdings" w:hint="default"/>
        <w:color w:val="1F497D" w:themeColor="text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4882C20"/>
    <w:multiLevelType w:val="hybridMultilevel"/>
    <w:tmpl w:val="1012E5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nsid w:val="28807BFD"/>
    <w:multiLevelType w:val="hybridMultilevel"/>
    <w:tmpl w:val="DACA1C0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DAA759F"/>
    <w:multiLevelType w:val="hybridMultilevel"/>
    <w:tmpl w:val="5A5042FC"/>
    <w:lvl w:ilvl="0" w:tplc="D4427E00">
      <w:start w:val="1"/>
      <w:numFmt w:val="decimal"/>
      <w:lvlText w:val="%1."/>
      <w:lvlJc w:val="left"/>
      <w:pPr>
        <w:ind w:left="-180" w:hanging="360"/>
      </w:pPr>
      <w:rPr>
        <w:rFonts w:cs="Arial" w:hint="default"/>
        <w:b/>
      </w:rPr>
    </w:lvl>
    <w:lvl w:ilvl="1" w:tplc="08090019" w:tentative="1">
      <w:start w:val="1"/>
      <w:numFmt w:val="lowerLetter"/>
      <w:lvlText w:val="%2."/>
      <w:lvlJc w:val="left"/>
      <w:pPr>
        <w:ind w:left="540" w:hanging="360"/>
      </w:pPr>
    </w:lvl>
    <w:lvl w:ilvl="2" w:tplc="0809001B" w:tentative="1">
      <w:start w:val="1"/>
      <w:numFmt w:val="lowerRoman"/>
      <w:lvlText w:val="%3."/>
      <w:lvlJc w:val="right"/>
      <w:pPr>
        <w:ind w:left="1260" w:hanging="180"/>
      </w:pPr>
    </w:lvl>
    <w:lvl w:ilvl="3" w:tplc="0809000F" w:tentative="1">
      <w:start w:val="1"/>
      <w:numFmt w:val="decimal"/>
      <w:lvlText w:val="%4."/>
      <w:lvlJc w:val="left"/>
      <w:pPr>
        <w:ind w:left="1980" w:hanging="360"/>
      </w:pPr>
    </w:lvl>
    <w:lvl w:ilvl="4" w:tplc="08090019" w:tentative="1">
      <w:start w:val="1"/>
      <w:numFmt w:val="lowerLetter"/>
      <w:lvlText w:val="%5."/>
      <w:lvlJc w:val="left"/>
      <w:pPr>
        <w:ind w:left="2700" w:hanging="360"/>
      </w:pPr>
    </w:lvl>
    <w:lvl w:ilvl="5" w:tplc="0809001B" w:tentative="1">
      <w:start w:val="1"/>
      <w:numFmt w:val="lowerRoman"/>
      <w:lvlText w:val="%6."/>
      <w:lvlJc w:val="right"/>
      <w:pPr>
        <w:ind w:left="3420" w:hanging="180"/>
      </w:pPr>
    </w:lvl>
    <w:lvl w:ilvl="6" w:tplc="0809000F" w:tentative="1">
      <w:start w:val="1"/>
      <w:numFmt w:val="decimal"/>
      <w:lvlText w:val="%7."/>
      <w:lvlJc w:val="left"/>
      <w:pPr>
        <w:ind w:left="4140" w:hanging="360"/>
      </w:pPr>
    </w:lvl>
    <w:lvl w:ilvl="7" w:tplc="08090019" w:tentative="1">
      <w:start w:val="1"/>
      <w:numFmt w:val="lowerLetter"/>
      <w:lvlText w:val="%8."/>
      <w:lvlJc w:val="left"/>
      <w:pPr>
        <w:ind w:left="4860" w:hanging="360"/>
      </w:pPr>
    </w:lvl>
    <w:lvl w:ilvl="8" w:tplc="0809001B" w:tentative="1">
      <w:start w:val="1"/>
      <w:numFmt w:val="lowerRoman"/>
      <w:lvlText w:val="%9."/>
      <w:lvlJc w:val="right"/>
      <w:pPr>
        <w:ind w:left="5580" w:hanging="180"/>
      </w:pPr>
    </w:lvl>
  </w:abstractNum>
  <w:abstractNum w:abstractNumId="8">
    <w:nsid w:val="46AB424A"/>
    <w:multiLevelType w:val="hybridMultilevel"/>
    <w:tmpl w:val="4FAE4268"/>
    <w:lvl w:ilvl="0" w:tplc="54584EB6">
      <w:start w:val="1"/>
      <w:numFmt w:val="bullet"/>
      <w:pStyle w:val="Bullets-Proposal"/>
      <w:lvlText w:val=""/>
      <w:lvlJc w:val="left"/>
      <w:pPr>
        <w:ind w:left="720" w:hanging="360"/>
      </w:pPr>
      <w:rPr>
        <w:rFonts w:ascii="Wingdings" w:hAnsi="Wingdings" w:hint="default"/>
        <w:color w:val="548DD4" w:themeColor="text2" w:themeTint="99"/>
      </w:rPr>
    </w:lvl>
    <w:lvl w:ilvl="1" w:tplc="DCC6362C">
      <w:start w:val="1"/>
      <w:numFmt w:val="bullet"/>
      <w:lvlText w:val=""/>
      <w:lvlJc w:val="left"/>
      <w:pPr>
        <w:ind w:left="1440" w:hanging="360"/>
      </w:pPr>
      <w:rPr>
        <w:rFonts w:ascii="Symbol" w:hAnsi="Symbol" w:hint="default"/>
        <w:color w:val="365F91" w:themeColor="accent1" w:themeShade="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CE95954"/>
    <w:multiLevelType w:val="hybridMultilevel"/>
    <w:tmpl w:val="8B86219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54307718"/>
    <w:multiLevelType w:val="multilevel"/>
    <w:tmpl w:val="40FC654C"/>
    <w:lvl w:ilvl="0">
      <w:start w:val="1"/>
      <w:numFmt w:val="decimal"/>
      <w:lvlText w:val="%1"/>
      <w:lvlJc w:val="left"/>
      <w:pPr>
        <w:ind w:left="432" w:hanging="432"/>
      </w:pPr>
      <w:rPr>
        <w:rFonts w:asciiTheme="minorHAnsi" w:hAnsiTheme="minorHAnsi" w:hint="default"/>
        <w:color w:val="1F497D" w:themeColor="text2"/>
      </w:rPr>
    </w:lvl>
    <w:lvl w:ilvl="1">
      <w:start w:val="1"/>
      <w:numFmt w:val="decimal"/>
      <w:lvlText w:val="%1.%2"/>
      <w:lvlJc w:val="left"/>
      <w:pPr>
        <w:ind w:left="576" w:hanging="576"/>
      </w:pPr>
      <w:rPr>
        <w:b/>
        <w:bCs w:val="0"/>
        <w:i w:val="0"/>
        <w:iCs w:val="0"/>
        <w:caps w:val="0"/>
        <w:smallCaps w:val="0"/>
        <w:strike w:val="0"/>
        <w:dstrike w:val="0"/>
        <w:noProof w:val="0"/>
        <w:vanish w:val="0"/>
        <w:color w:val="1F497D" w:themeColor="text2"/>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74FA71E3"/>
    <w:multiLevelType w:val="multilevel"/>
    <w:tmpl w:val="166C9C5E"/>
    <w:styleLink w:val="StyleBulletedBlue"/>
    <w:lvl w:ilvl="0">
      <w:start w:val="1"/>
      <w:numFmt w:val="bullet"/>
      <w:lvlText w:val=""/>
      <w:lvlJc w:val="left"/>
      <w:pPr>
        <w:tabs>
          <w:tab w:val="num" w:pos="1287"/>
        </w:tabs>
        <w:ind w:left="1287" w:hanging="360"/>
      </w:pPr>
      <w:rPr>
        <w:rFonts w:ascii="Wingdings" w:hAnsi="Wingdings"/>
        <w:color w:val="004990"/>
      </w:rPr>
    </w:lvl>
    <w:lvl w:ilvl="1">
      <w:start w:val="1"/>
      <w:numFmt w:val="bullet"/>
      <w:lvlText w:val="o"/>
      <w:lvlJc w:val="left"/>
      <w:pPr>
        <w:tabs>
          <w:tab w:val="num" w:pos="2007"/>
        </w:tabs>
        <w:ind w:left="2007" w:hanging="360"/>
      </w:pPr>
      <w:rPr>
        <w:rFonts w:ascii="Courier New" w:hAnsi="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12">
    <w:nsid w:val="78791E86"/>
    <w:multiLevelType w:val="hybridMultilevel"/>
    <w:tmpl w:val="475AA472"/>
    <w:lvl w:ilvl="0" w:tplc="4F560576">
      <w:start w:val="1"/>
      <w:numFmt w:val="bullet"/>
      <w:lvlText w:val=""/>
      <w:lvlJc w:val="left"/>
      <w:pPr>
        <w:ind w:left="720" w:hanging="360"/>
      </w:pPr>
      <w:rPr>
        <w:rFonts w:ascii="Wingdings" w:hAnsi="Wingdings" w:hint="default"/>
        <w:color w:val="1F497D"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D0219AB"/>
    <w:multiLevelType w:val="hybridMultilevel"/>
    <w:tmpl w:val="645ED05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8"/>
  </w:num>
  <w:num w:numId="3">
    <w:abstractNumId w:val="10"/>
  </w:num>
  <w:num w:numId="4">
    <w:abstractNumId w:val="1"/>
  </w:num>
  <w:num w:numId="5">
    <w:abstractNumId w:val="2"/>
  </w:num>
  <w:num w:numId="6">
    <w:abstractNumId w:val="6"/>
  </w:num>
  <w:num w:numId="7">
    <w:abstractNumId w:val="9"/>
  </w:num>
  <w:num w:numId="8">
    <w:abstractNumId w:val="13"/>
  </w:num>
  <w:num w:numId="9">
    <w:abstractNumId w:val="7"/>
  </w:num>
  <w:num w:numId="10">
    <w:abstractNumId w:val="3"/>
  </w:num>
  <w:num w:numId="11">
    <w:abstractNumId w:val="4"/>
  </w:num>
  <w:num w:numId="12">
    <w:abstractNumId w:val="5"/>
  </w:num>
  <w:num w:numId="13">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053"/>
    <w:rsid w:val="00006E5A"/>
    <w:rsid w:val="00006EEC"/>
    <w:rsid w:val="00011E0E"/>
    <w:rsid w:val="00014095"/>
    <w:rsid w:val="00014220"/>
    <w:rsid w:val="000218B6"/>
    <w:rsid w:val="00021D57"/>
    <w:rsid w:val="00025EF3"/>
    <w:rsid w:val="00026473"/>
    <w:rsid w:val="000338FE"/>
    <w:rsid w:val="00033B6E"/>
    <w:rsid w:val="0003468F"/>
    <w:rsid w:val="00041BAB"/>
    <w:rsid w:val="0004304B"/>
    <w:rsid w:val="000430C7"/>
    <w:rsid w:val="00052B86"/>
    <w:rsid w:val="00056DF8"/>
    <w:rsid w:val="00057C26"/>
    <w:rsid w:val="00057D2A"/>
    <w:rsid w:val="00057D67"/>
    <w:rsid w:val="00066EA4"/>
    <w:rsid w:val="00067A18"/>
    <w:rsid w:val="00070D79"/>
    <w:rsid w:val="00071355"/>
    <w:rsid w:val="00073D29"/>
    <w:rsid w:val="000812F5"/>
    <w:rsid w:val="000842C2"/>
    <w:rsid w:val="00084E22"/>
    <w:rsid w:val="00086321"/>
    <w:rsid w:val="000901C7"/>
    <w:rsid w:val="00091F2C"/>
    <w:rsid w:val="00094436"/>
    <w:rsid w:val="00094A03"/>
    <w:rsid w:val="00094FEE"/>
    <w:rsid w:val="00095F57"/>
    <w:rsid w:val="00096C9C"/>
    <w:rsid w:val="000A2243"/>
    <w:rsid w:val="000A3080"/>
    <w:rsid w:val="000A4910"/>
    <w:rsid w:val="000A4E20"/>
    <w:rsid w:val="000B29E6"/>
    <w:rsid w:val="000B3C44"/>
    <w:rsid w:val="000B6455"/>
    <w:rsid w:val="000C0188"/>
    <w:rsid w:val="000C038C"/>
    <w:rsid w:val="000C38B4"/>
    <w:rsid w:val="000C40F5"/>
    <w:rsid w:val="000D527E"/>
    <w:rsid w:val="000D6779"/>
    <w:rsid w:val="000E124F"/>
    <w:rsid w:val="000E2CB2"/>
    <w:rsid w:val="000E2DCA"/>
    <w:rsid w:val="000E4BA3"/>
    <w:rsid w:val="000F2608"/>
    <w:rsid w:val="000F4400"/>
    <w:rsid w:val="00104690"/>
    <w:rsid w:val="00106C5F"/>
    <w:rsid w:val="00106CD7"/>
    <w:rsid w:val="00107790"/>
    <w:rsid w:val="001111FB"/>
    <w:rsid w:val="00111D9B"/>
    <w:rsid w:val="00112475"/>
    <w:rsid w:val="001132A1"/>
    <w:rsid w:val="0011373A"/>
    <w:rsid w:val="00114157"/>
    <w:rsid w:val="001141A2"/>
    <w:rsid w:val="00114294"/>
    <w:rsid w:val="0011720E"/>
    <w:rsid w:val="00120E9B"/>
    <w:rsid w:val="00122DF8"/>
    <w:rsid w:val="001237CF"/>
    <w:rsid w:val="00134DC8"/>
    <w:rsid w:val="0013596F"/>
    <w:rsid w:val="00136077"/>
    <w:rsid w:val="001366FF"/>
    <w:rsid w:val="00143284"/>
    <w:rsid w:val="00144176"/>
    <w:rsid w:val="00146ADB"/>
    <w:rsid w:val="00146DE9"/>
    <w:rsid w:val="001478B3"/>
    <w:rsid w:val="00150B10"/>
    <w:rsid w:val="00155C53"/>
    <w:rsid w:val="00162817"/>
    <w:rsid w:val="00164E7C"/>
    <w:rsid w:val="00164F67"/>
    <w:rsid w:val="00165639"/>
    <w:rsid w:val="001726B8"/>
    <w:rsid w:val="00172DCF"/>
    <w:rsid w:val="001764CF"/>
    <w:rsid w:val="0017710A"/>
    <w:rsid w:val="001772BE"/>
    <w:rsid w:val="00180503"/>
    <w:rsid w:val="00184690"/>
    <w:rsid w:val="001858B3"/>
    <w:rsid w:val="00187835"/>
    <w:rsid w:val="00187B73"/>
    <w:rsid w:val="00190A33"/>
    <w:rsid w:val="00190BDE"/>
    <w:rsid w:val="00190C34"/>
    <w:rsid w:val="0019158B"/>
    <w:rsid w:val="00195AD4"/>
    <w:rsid w:val="0019673B"/>
    <w:rsid w:val="001978E3"/>
    <w:rsid w:val="001A1475"/>
    <w:rsid w:val="001A3601"/>
    <w:rsid w:val="001A5B93"/>
    <w:rsid w:val="001A7092"/>
    <w:rsid w:val="001B12F3"/>
    <w:rsid w:val="001B1F87"/>
    <w:rsid w:val="001B3BCA"/>
    <w:rsid w:val="001B3ECC"/>
    <w:rsid w:val="001B4474"/>
    <w:rsid w:val="001B6519"/>
    <w:rsid w:val="001B6D97"/>
    <w:rsid w:val="001C1FBB"/>
    <w:rsid w:val="001C1FBE"/>
    <w:rsid w:val="001C2E2B"/>
    <w:rsid w:val="001C39AF"/>
    <w:rsid w:val="001C5F78"/>
    <w:rsid w:val="001C7486"/>
    <w:rsid w:val="001D131D"/>
    <w:rsid w:val="001D79CC"/>
    <w:rsid w:val="001E0443"/>
    <w:rsid w:val="001E78C5"/>
    <w:rsid w:val="001E7C13"/>
    <w:rsid w:val="001F159F"/>
    <w:rsid w:val="001F42E4"/>
    <w:rsid w:val="001F4473"/>
    <w:rsid w:val="001F5BEF"/>
    <w:rsid w:val="001F77A2"/>
    <w:rsid w:val="0020307D"/>
    <w:rsid w:val="002064FB"/>
    <w:rsid w:val="00207246"/>
    <w:rsid w:val="002104A9"/>
    <w:rsid w:val="00211B54"/>
    <w:rsid w:val="0021241C"/>
    <w:rsid w:val="00212DAC"/>
    <w:rsid w:val="0021541D"/>
    <w:rsid w:val="0022163F"/>
    <w:rsid w:val="00222122"/>
    <w:rsid w:val="0022267A"/>
    <w:rsid w:val="002242A6"/>
    <w:rsid w:val="00226E25"/>
    <w:rsid w:val="00227AAE"/>
    <w:rsid w:val="0023294F"/>
    <w:rsid w:val="00233644"/>
    <w:rsid w:val="00234C23"/>
    <w:rsid w:val="00234F38"/>
    <w:rsid w:val="00235FCC"/>
    <w:rsid w:val="002365FB"/>
    <w:rsid w:val="002368B7"/>
    <w:rsid w:val="00236EC7"/>
    <w:rsid w:val="00241F21"/>
    <w:rsid w:val="00244E00"/>
    <w:rsid w:val="00245E43"/>
    <w:rsid w:val="00245E5C"/>
    <w:rsid w:val="0024680B"/>
    <w:rsid w:val="00247312"/>
    <w:rsid w:val="0025757A"/>
    <w:rsid w:val="00257B73"/>
    <w:rsid w:val="00262CDC"/>
    <w:rsid w:val="00264CE2"/>
    <w:rsid w:val="002656FE"/>
    <w:rsid w:val="00265972"/>
    <w:rsid w:val="00265F44"/>
    <w:rsid w:val="00266E95"/>
    <w:rsid w:val="00266FD3"/>
    <w:rsid w:val="00267E32"/>
    <w:rsid w:val="002761AA"/>
    <w:rsid w:val="00276677"/>
    <w:rsid w:val="002845CD"/>
    <w:rsid w:val="00285A18"/>
    <w:rsid w:val="00292667"/>
    <w:rsid w:val="002941D3"/>
    <w:rsid w:val="00296900"/>
    <w:rsid w:val="00297873"/>
    <w:rsid w:val="002A3159"/>
    <w:rsid w:val="002A3E44"/>
    <w:rsid w:val="002A61F4"/>
    <w:rsid w:val="002B0CEF"/>
    <w:rsid w:val="002B3C06"/>
    <w:rsid w:val="002B43F6"/>
    <w:rsid w:val="002B506C"/>
    <w:rsid w:val="002C02CC"/>
    <w:rsid w:val="002C23E9"/>
    <w:rsid w:val="002C3519"/>
    <w:rsid w:val="002C3E0B"/>
    <w:rsid w:val="002C5114"/>
    <w:rsid w:val="002C5D5C"/>
    <w:rsid w:val="002D4198"/>
    <w:rsid w:val="002D4550"/>
    <w:rsid w:val="002D65BF"/>
    <w:rsid w:val="002D6B05"/>
    <w:rsid w:val="002E1673"/>
    <w:rsid w:val="002E2295"/>
    <w:rsid w:val="002E32C5"/>
    <w:rsid w:val="002E752E"/>
    <w:rsid w:val="002F46EA"/>
    <w:rsid w:val="003005B4"/>
    <w:rsid w:val="0030098A"/>
    <w:rsid w:val="00300F1C"/>
    <w:rsid w:val="00301035"/>
    <w:rsid w:val="0030253A"/>
    <w:rsid w:val="00302925"/>
    <w:rsid w:val="0030293D"/>
    <w:rsid w:val="00305246"/>
    <w:rsid w:val="003066E7"/>
    <w:rsid w:val="00310796"/>
    <w:rsid w:val="00311701"/>
    <w:rsid w:val="0031302A"/>
    <w:rsid w:val="003138B7"/>
    <w:rsid w:val="00313B46"/>
    <w:rsid w:val="00321890"/>
    <w:rsid w:val="003221F5"/>
    <w:rsid w:val="0032270E"/>
    <w:rsid w:val="00322997"/>
    <w:rsid w:val="00324670"/>
    <w:rsid w:val="003261C6"/>
    <w:rsid w:val="00326FEF"/>
    <w:rsid w:val="0033079E"/>
    <w:rsid w:val="00333DF7"/>
    <w:rsid w:val="003353B0"/>
    <w:rsid w:val="003355BE"/>
    <w:rsid w:val="00336AD0"/>
    <w:rsid w:val="00340532"/>
    <w:rsid w:val="00340FBC"/>
    <w:rsid w:val="00341B49"/>
    <w:rsid w:val="003422E1"/>
    <w:rsid w:val="00344347"/>
    <w:rsid w:val="00344390"/>
    <w:rsid w:val="00347E66"/>
    <w:rsid w:val="00350ED6"/>
    <w:rsid w:val="00355B0B"/>
    <w:rsid w:val="003562E9"/>
    <w:rsid w:val="003579F3"/>
    <w:rsid w:val="00360426"/>
    <w:rsid w:val="00361209"/>
    <w:rsid w:val="003613FB"/>
    <w:rsid w:val="0036173D"/>
    <w:rsid w:val="00363301"/>
    <w:rsid w:val="00363557"/>
    <w:rsid w:val="00366CEB"/>
    <w:rsid w:val="00372B06"/>
    <w:rsid w:val="00372D95"/>
    <w:rsid w:val="003763C4"/>
    <w:rsid w:val="003769E9"/>
    <w:rsid w:val="00380F48"/>
    <w:rsid w:val="00384D5E"/>
    <w:rsid w:val="003862DC"/>
    <w:rsid w:val="00387880"/>
    <w:rsid w:val="00387C3C"/>
    <w:rsid w:val="00390AF4"/>
    <w:rsid w:val="00393C43"/>
    <w:rsid w:val="0039420F"/>
    <w:rsid w:val="003949DC"/>
    <w:rsid w:val="00396436"/>
    <w:rsid w:val="00397203"/>
    <w:rsid w:val="003A0526"/>
    <w:rsid w:val="003A0DB2"/>
    <w:rsid w:val="003A12B0"/>
    <w:rsid w:val="003A1EF3"/>
    <w:rsid w:val="003A3CA6"/>
    <w:rsid w:val="003A3DDA"/>
    <w:rsid w:val="003B35FC"/>
    <w:rsid w:val="003C20C2"/>
    <w:rsid w:val="003C2A95"/>
    <w:rsid w:val="003C40C1"/>
    <w:rsid w:val="003C6C55"/>
    <w:rsid w:val="003C70B4"/>
    <w:rsid w:val="003D1187"/>
    <w:rsid w:val="003D1D6F"/>
    <w:rsid w:val="003D32B5"/>
    <w:rsid w:val="003D4F64"/>
    <w:rsid w:val="003D6A36"/>
    <w:rsid w:val="003E00E9"/>
    <w:rsid w:val="003E30FB"/>
    <w:rsid w:val="003E43B7"/>
    <w:rsid w:val="003E486B"/>
    <w:rsid w:val="003E54F2"/>
    <w:rsid w:val="003E6AC1"/>
    <w:rsid w:val="003E739A"/>
    <w:rsid w:val="003E7A29"/>
    <w:rsid w:val="003E7E47"/>
    <w:rsid w:val="003F1AB1"/>
    <w:rsid w:val="003F293D"/>
    <w:rsid w:val="003F3834"/>
    <w:rsid w:val="003F3D69"/>
    <w:rsid w:val="003F419B"/>
    <w:rsid w:val="003F46AA"/>
    <w:rsid w:val="003F4BCC"/>
    <w:rsid w:val="004006FE"/>
    <w:rsid w:val="00401467"/>
    <w:rsid w:val="004019FA"/>
    <w:rsid w:val="00404D97"/>
    <w:rsid w:val="00406C95"/>
    <w:rsid w:val="0040777C"/>
    <w:rsid w:val="00413233"/>
    <w:rsid w:val="00415290"/>
    <w:rsid w:val="00415382"/>
    <w:rsid w:val="00415FC5"/>
    <w:rsid w:val="004178A7"/>
    <w:rsid w:val="00420B6E"/>
    <w:rsid w:val="00421F33"/>
    <w:rsid w:val="00422738"/>
    <w:rsid w:val="0042407E"/>
    <w:rsid w:val="00424A0C"/>
    <w:rsid w:val="004252C1"/>
    <w:rsid w:val="00427A95"/>
    <w:rsid w:val="00431F0B"/>
    <w:rsid w:val="00434A6E"/>
    <w:rsid w:val="0044246C"/>
    <w:rsid w:val="0044279A"/>
    <w:rsid w:val="00443A19"/>
    <w:rsid w:val="00443B90"/>
    <w:rsid w:val="00444A20"/>
    <w:rsid w:val="00445B72"/>
    <w:rsid w:val="004520B2"/>
    <w:rsid w:val="00452618"/>
    <w:rsid w:val="00454BE8"/>
    <w:rsid w:val="00454CF3"/>
    <w:rsid w:val="0045572F"/>
    <w:rsid w:val="00457AAA"/>
    <w:rsid w:val="00461AC4"/>
    <w:rsid w:val="00462029"/>
    <w:rsid w:val="00464016"/>
    <w:rsid w:val="0046606E"/>
    <w:rsid w:val="004666E7"/>
    <w:rsid w:val="0047048C"/>
    <w:rsid w:val="00471312"/>
    <w:rsid w:val="00472CF8"/>
    <w:rsid w:val="00474E8F"/>
    <w:rsid w:val="00475BBA"/>
    <w:rsid w:val="00477063"/>
    <w:rsid w:val="0048473A"/>
    <w:rsid w:val="00485DE7"/>
    <w:rsid w:val="00486A79"/>
    <w:rsid w:val="004904F2"/>
    <w:rsid w:val="00491D60"/>
    <w:rsid w:val="00496A50"/>
    <w:rsid w:val="00497727"/>
    <w:rsid w:val="004A2233"/>
    <w:rsid w:val="004A6DCE"/>
    <w:rsid w:val="004A7024"/>
    <w:rsid w:val="004A7354"/>
    <w:rsid w:val="004B1695"/>
    <w:rsid w:val="004B1B8F"/>
    <w:rsid w:val="004B1F35"/>
    <w:rsid w:val="004B405D"/>
    <w:rsid w:val="004B7542"/>
    <w:rsid w:val="004C328F"/>
    <w:rsid w:val="004D2BCD"/>
    <w:rsid w:val="004D3152"/>
    <w:rsid w:val="004D3790"/>
    <w:rsid w:val="004D445E"/>
    <w:rsid w:val="004D4F6F"/>
    <w:rsid w:val="004D66B1"/>
    <w:rsid w:val="004E0853"/>
    <w:rsid w:val="004E7CDE"/>
    <w:rsid w:val="004F00E5"/>
    <w:rsid w:val="004F1046"/>
    <w:rsid w:val="004F163B"/>
    <w:rsid w:val="004F28F8"/>
    <w:rsid w:val="004F3977"/>
    <w:rsid w:val="004F3A11"/>
    <w:rsid w:val="00504D7A"/>
    <w:rsid w:val="005074E0"/>
    <w:rsid w:val="00510AAA"/>
    <w:rsid w:val="0051115E"/>
    <w:rsid w:val="005139CE"/>
    <w:rsid w:val="00520CBE"/>
    <w:rsid w:val="005239EE"/>
    <w:rsid w:val="00524396"/>
    <w:rsid w:val="005256C4"/>
    <w:rsid w:val="00530CF9"/>
    <w:rsid w:val="00530D42"/>
    <w:rsid w:val="0053374C"/>
    <w:rsid w:val="00536B50"/>
    <w:rsid w:val="00537D82"/>
    <w:rsid w:val="005416FF"/>
    <w:rsid w:val="005418DA"/>
    <w:rsid w:val="00544F0B"/>
    <w:rsid w:val="00551CFC"/>
    <w:rsid w:val="00555F17"/>
    <w:rsid w:val="005571EA"/>
    <w:rsid w:val="00560363"/>
    <w:rsid w:val="00565BB4"/>
    <w:rsid w:val="00566CB8"/>
    <w:rsid w:val="00574C76"/>
    <w:rsid w:val="00582128"/>
    <w:rsid w:val="00583930"/>
    <w:rsid w:val="0058410F"/>
    <w:rsid w:val="00584135"/>
    <w:rsid w:val="00585B71"/>
    <w:rsid w:val="00592A42"/>
    <w:rsid w:val="00592CD6"/>
    <w:rsid w:val="00595299"/>
    <w:rsid w:val="00597ED4"/>
    <w:rsid w:val="005A0337"/>
    <w:rsid w:val="005A0CE4"/>
    <w:rsid w:val="005A65E5"/>
    <w:rsid w:val="005B4346"/>
    <w:rsid w:val="005B5B3B"/>
    <w:rsid w:val="005B7AB5"/>
    <w:rsid w:val="005C051C"/>
    <w:rsid w:val="005C104E"/>
    <w:rsid w:val="005C2FB9"/>
    <w:rsid w:val="005C3FDC"/>
    <w:rsid w:val="005C4A06"/>
    <w:rsid w:val="005D094D"/>
    <w:rsid w:val="005D29B6"/>
    <w:rsid w:val="005D6164"/>
    <w:rsid w:val="005D74DA"/>
    <w:rsid w:val="005E0137"/>
    <w:rsid w:val="005E02AA"/>
    <w:rsid w:val="005E1EF2"/>
    <w:rsid w:val="005E2921"/>
    <w:rsid w:val="005E371E"/>
    <w:rsid w:val="005E3849"/>
    <w:rsid w:val="005E56EF"/>
    <w:rsid w:val="005E652F"/>
    <w:rsid w:val="005E795E"/>
    <w:rsid w:val="005F149C"/>
    <w:rsid w:val="00601195"/>
    <w:rsid w:val="006119A8"/>
    <w:rsid w:val="00616D7B"/>
    <w:rsid w:val="00617109"/>
    <w:rsid w:val="0061716D"/>
    <w:rsid w:val="0062179C"/>
    <w:rsid w:val="0062190B"/>
    <w:rsid w:val="00622988"/>
    <w:rsid w:val="00626387"/>
    <w:rsid w:val="006268EE"/>
    <w:rsid w:val="00632D9E"/>
    <w:rsid w:val="00633CA5"/>
    <w:rsid w:val="006355EA"/>
    <w:rsid w:val="00636B0A"/>
    <w:rsid w:val="00645004"/>
    <w:rsid w:val="00647511"/>
    <w:rsid w:val="00650FCB"/>
    <w:rsid w:val="00653580"/>
    <w:rsid w:val="00656A66"/>
    <w:rsid w:val="00663A73"/>
    <w:rsid w:val="00663F7B"/>
    <w:rsid w:val="0066653D"/>
    <w:rsid w:val="0066673B"/>
    <w:rsid w:val="00671B52"/>
    <w:rsid w:val="006730CA"/>
    <w:rsid w:val="006735DA"/>
    <w:rsid w:val="006757CA"/>
    <w:rsid w:val="00680D8D"/>
    <w:rsid w:val="006831DC"/>
    <w:rsid w:val="00683692"/>
    <w:rsid w:val="00685065"/>
    <w:rsid w:val="00685C92"/>
    <w:rsid w:val="00686688"/>
    <w:rsid w:val="00686A52"/>
    <w:rsid w:val="0069384B"/>
    <w:rsid w:val="00693D3B"/>
    <w:rsid w:val="00694E24"/>
    <w:rsid w:val="00696CDA"/>
    <w:rsid w:val="00697A88"/>
    <w:rsid w:val="006A1BC5"/>
    <w:rsid w:val="006A3B0B"/>
    <w:rsid w:val="006A7FFB"/>
    <w:rsid w:val="006B0C7D"/>
    <w:rsid w:val="006B1617"/>
    <w:rsid w:val="006B17E6"/>
    <w:rsid w:val="006B2307"/>
    <w:rsid w:val="006B38A1"/>
    <w:rsid w:val="006C1282"/>
    <w:rsid w:val="006C1893"/>
    <w:rsid w:val="006C54D6"/>
    <w:rsid w:val="006C71A7"/>
    <w:rsid w:val="006D273C"/>
    <w:rsid w:val="006D3949"/>
    <w:rsid w:val="006D5841"/>
    <w:rsid w:val="006D70AE"/>
    <w:rsid w:val="006E072D"/>
    <w:rsid w:val="006E0C8A"/>
    <w:rsid w:val="006E2CB7"/>
    <w:rsid w:val="006E372B"/>
    <w:rsid w:val="006E4586"/>
    <w:rsid w:val="006E5568"/>
    <w:rsid w:val="006E6E42"/>
    <w:rsid w:val="006E7BE1"/>
    <w:rsid w:val="006F049A"/>
    <w:rsid w:val="006F0A71"/>
    <w:rsid w:val="006F3F7A"/>
    <w:rsid w:val="006F7D6E"/>
    <w:rsid w:val="00700112"/>
    <w:rsid w:val="00701B08"/>
    <w:rsid w:val="007030A4"/>
    <w:rsid w:val="00703164"/>
    <w:rsid w:val="00704377"/>
    <w:rsid w:val="007047EE"/>
    <w:rsid w:val="00704DB2"/>
    <w:rsid w:val="00711386"/>
    <w:rsid w:val="007146D1"/>
    <w:rsid w:val="0071533E"/>
    <w:rsid w:val="00716856"/>
    <w:rsid w:val="00721C64"/>
    <w:rsid w:val="00723C92"/>
    <w:rsid w:val="00725AD8"/>
    <w:rsid w:val="00726D15"/>
    <w:rsid w:val="007270F4"/>
    <w:rsid w:val="007315A0"/>
    <w:rsid w:val="007341A0"/>
    <w:rsid w:val="00734DB6"/>
    <w:rsid w:val="007408AD"/>
    <w:rsid w:val="0074278E"/>
    <w:rsid w:val="00745ABC"/>
    <w:rsid w:val="00747E3D"/>
    <w:rsid w:val="0075033A"/>
    <w:rsid w:val="00760BDD"/>
    <w:rsid w:val="00763ED6"/>
    <w:rsid w:val="00764798"/>
    <w:rsid w:val="007653DE"/>
    <w:rsid w:val="0076676A"/>
    <w:rsid w:val="00767CAE"/>
    <w:rsid w:val="00772FCC"/>
    <w:rsid w:val="00777F36"/>
    <w:rsid w:val="007808EE"/>
    <w:rsid w:val="00781372"/>
    <w:rsid w:val="00782F56"/>
    <w:rsid w:val="00782F88"/>
    <w:rsid w:val="007842E3"/>
    <w:rsid w:val="007860CB"/>
    <w:rsid w:val="00787CDE"/>
    <w:rsid w:val="007968CB"/>
    <w:rsid w:val="00797DAF"/>
    <w:rsid w:val="007A0638"/>
    <w:rsid w:val="007A1725"/>
    <w:rsid w:val="007A1A26"/>
    <w:rsid w:val="007A1D43"/>
    <w:rsid w:val="007A6AF3"/>
    <w:rsid w:val="007A70D4"/>
    <w:rsid w:val="007A7F82"/>
    <w:rsid w:val="007B0D34"/>
    <w:rsid w:val="007B4BC4"/>
    <w:rsid w:val="007B5BE9"/>
    <w:rsid w:val="007B7B2B"/>
    <w:rsid w:val="007C00A4"/>
    <w:rsid w:val="007C16BC"/>
    <w:rsid w:val="007C2A44"/>
    <w:rsid w:val="007C77E7"/>
    <w:rsid w:val="007C78E8"/>
    <w:rsid w:val="007D0F0E"/>
    <w:rsid w:val="007D1057"/>
    <w:rsid w:val="007D1F6E"/>
    <w:rsid w:val="007D3363"/>
    <w:rsid w:val="007D38F6"/>
    <w:rsid w:val="007D6B61"/>
    <w:rsid w:val="007D6DB9"/>
    <w:rsid w:val="007D746E"/>
    <w:rsid w:val="007E2891"/>
    <w:rsid w:val="007E5027"/>
    <w:rsid w:val="007E6DB0"/>
    <w:rsid w:val="007E7C08"/>
    <w:rsid w:val="007F0B85"/>
    <w:rsid w:val="007F1FD4"/>
    <w:rsid w:val="007F5373"/>
    <w:rsid w:val="007F5D30"/>
    <w:rsid w:val="007F790E"/>
    <w:rsid w:val="0080009B"/>
    <w:rsid w:val="00800341"/>
    <w:rsid w:val="008009CF"/>
    <w:rsid w:val="008038A0"/>
    <w:rsid w:val="00804A75"/>
    <w:rsid w:val="00806F1D"/>
    <w:rsid w:val="00810A69"/>
    <w:rsid w:val="008128BA"/>
    <w:rsid w:val="008163AF"/>
    <w:rsid w:val="0081788E"/>
    <w:rsid w:val="008215D6"/>
    <w:rsid w:val="00821F9A"/>
    <w:rsid w:val="0082279B"/>
    <w:rsid w:val="008233E2"/>
    <w:rsid w:val="00827076"/>
    <w:rsid w:val="00827CB4"/>
    <w:rsid w:val="00827E54"/>
    <w:rsid w:val="00835565"/>
    <w:rsid w:val="00836004"/>
    <w:rsid w:val="008417B2"/>
    <w:rsid w:val="00841D62"/>
    <w:rsid w:val="00845CFA"/>
    <w:rsid w:val="00852499"/>
    <w:rsid w:val="00852D77"/>
    <w:rsid w:val="00852E1C"/>
    <w:rsid w:val="00852FB4"/>
    <w:rsid w:val="00853994"/>
    <w:rsid w:val="008556EE"/>
    <w:rsid w:val="0085698A"/>
    <w:rsid w:val="0085744D"/>
    <w:rsid w:val="00860441"/>
    <w:rsid w:val="00860BC7"/>
    <w:rsid w:val="00861FD3"/>
    <w:rsid w:val="0086201A"/>
    <w:rsid w:val="008636E5"/>
    <w:rsid w:val="00864894"/>
    <w:rsid w:val="008659D0"/>
    <w:rsid w:val="008660E7"/>
    <w:rsid w:val="0087660C"/>
    <w:rsid w:val="00877069"/>
    <w:rsid w:val="00877729"/>
    <w:rsid w:val="008800CD"/>
    <w:rsid w:val="00880F4F"/>
    <w:rsid w:val="008837F7"/>
    <w:rsid w:val="00893FBF"/>
    <w:rsid w:val="008943DD"/>
    <w:rsid w:val="008A3530"/>
    <w:rsid w:val="008A3648"/>
    <w:rsid w:val="008A48BA"/>
    <w:rsid w:val="008A49F4"/>
    <w:rsid w:val="008A6E73"/>
    <w:rsid w:val="008A7617"/>
    <w:rsid w:val="008A7A0D"/>
    <w:rsid w:val="008A7F17"/>
    <w:rsid w:val="008B5AE0"/>
    <w:rsid w:val="008B7F29"/>
    <w:rsid w:val="008C0549"/>
    <w:rsid w:val="008C47A8"/>
    <w:rsid w:val="008C60A4"/>
    <w:rsid w:val="008D4AE8"/>
    <w:rsid w:val="008D6BAA"/>
    <w:rsid w:val="008D706E"/>
    <w:rsid w:val="008E08B7"/>
    <w:rsid w:val="008E488A"/>
    <w:rsid w:val="008E5C97"/>
    <w:rsid w:val="008E77C2"/>
    <w:rsid w:val="008F3967"/>
    <w:rsid w:val="008F7E9E"/>
    <w:rsid w:val="00900038"/>
    <w:rsid w:val="00900913"/>
    <w:rsid w:val="00900C76"/>
    <w:rsid w:val="00900E3C"/>
    <w:rsid w:val="00901815"/>
    <w:rsid w:val="00901D70"/>
    <w:rsid w:val="00903845"/>
    <w:rsid w:val="00904D57"/>
    <w:rsid w:val="00910196"/>
    <w:rsid w:val="009134E7"/>
    <w:rsid w:val="0091663A"/>
    <w:rsid w:val="009178BF"/>
    <w:rsid w:val="009202C2"/>
    <w:rsid w:val="00920502"/>
    <w:rsid w:val="0092267D"/>
    <w:rsid w:val="00926EA7"/>
    <w:rsid w:val="00930C34"/>
    <w:rsid w:val="00930C9B"/>
    <w:rsid w:val="0093239A"/>
    <w:rsid w:val="00932AAF"/>
    <w:rsid w:val="00936BEA"/>
    <w:rsid w:val="00936CE7"/>
    <w:rsid w:val="00937755"/>
    <w:rsid w:val="009378F5"/>
    <w:rsid w:val="00941D17"/>
    <w:rsid w:val="00942582"/>
    <w:rsid w:val="00942AFD"/>
    <w:rsid w:val="00943138"/>
    <w:rsid w:val="009437C0"/>
    <w:rsid w:val="00946A7A"/>
    <w:rsid w:val="00955A05"/>
    <w:rsid w:val="0095603A"/>
    <w:rsid w:val="00956932"/>
    <w:rsid w:val="00962D9C"/>
    <w:rsid w:val="0096575B"/>
    <w:rsid w:val="00967A30"/>
    <w:rsid w:val="009746BD"/>
    <w:rsid w:val="0097509C"/>
    <w:rsid w:val="00980422"/>
    <w:rsid w:val="009850F5"/>
    <w:rsid w:val="0098544D"/>
    <w:rsid w:val="009876B5"/>
    <w:rsid w:val="0099303F"/>
    <w:rsid w:val="0099691B"/>
    <w:rsid w:val="00997A53"/>
    <w:rsid w:val="009A01F1"/>
    <w:rsid w:val="009A08C0"/>
    <w:rsid w:val="009A21BB"/>
    <w:rsid w:val="009B0B69"/>
    <w:rsid w:val="009B2498"/>
    <w:rsid w:val="009B25C7"/>
    <w:rsid w:val="009B2700"/>
    <w:rsid w:val="009B3BC2"/>
    <w:rsid w:val="009B4CAF"/>
    <w:rsid w:val="009B5ADA"/>
    <w:rsid w:val="009B7E01"/>
    <w:rsid w:val="009C1614"/>
    <w:rsid w:val="009C6A73"/>
    <w:rsid w:val="009C6C45"/>
    <w:rsid w:val="009D3993"/>
    <w:rsid w:val="009D442B"/>
    <w:rsid w:val="009E2361"/>
    <w:rsid w:val="009E4C46"/>
    <w:rsid w:val="009E4EDD"/>
    <w:rsid w:val="009E501E"/>
    <w:rsid w:val="009E7224"/>
    <w:rsid w:val="009F4019"/>
    <w:rsid w:val="009F64A1"/>
    <w:rsid w:val="00A03D79"/>
    <w:rsid w:val="00A105D5"/>
    <w:rsid w:val="00A17A2D"/>
    <w:rsid w:val="00A239B7"/>
    <w:rsid w:val="00A2539B"/>
    <w:rsid w:val="00A25A15"/>
    <w:rsid w:val="00A3089A"/>
    <w:rsid w:val="00A311AF"/>
    <w:rsid w:val="00A316EF"/>
    <w:rsid w:val="00A32547"/>
    <w:rsid w:val="00A34F51"/>
    <w:rsid w:val="00A43F04"/>
    <w:rsid w:val="00A447EA"/>
    <w:rsid w:val="00A46157"/>
    <w:rsid w:val="00A47FDE"/>
    <w:rsid w:val="00A51752"/>
    <w:rsid w:val="00A5435B"/>
    <w:rsid w:val="00A54EE5"/>
    <w:rsid w:val="00A5505D"/>
    <w:rsid w:val="00A71D5A"/>
    <w:rsid w:val="00A74F40"/>
    <w:rsid w:val="00A7582E"/>
    <w:rsid w:val="00A768CE"/>
    <w:rsid w:val="00A77B2F"/>
    <w:rsid w:val="00A84B19"/>
    <w:rsid w:val="00A879B8"/>
    <w:rsid w:val="00A97397"/>
    <w:rsid w:val="00AA1FC6"/>
    <w:rsid w:val="00AA4691"/>
    <w:rsid w:val="00AA4B37"/>
    <w:rsid w:val="00AA77F9"/>
    <w:rsid w:val="00AB45A9"/>
    <w:rsid w:val="00AB743E"/>
    <w:rsid w:val="00AC4E67"/>
    <w:rsid w:val="00AD36C7"/>
    <w:rsid w:val="00AD4139"/>
    <w:rsid w:val="00AD6447"/>
    <w:rsid w:val="00AE0B92"/>
    <w:rsid w:val="00AE0C81"/>
    <w:rsid w:val="00AE1928"/>
    <w:rsid w:val="00AE1C3A"/>
    <w:rsid w:val="00AE4604"/>
    <w:rsid w:val="00AF061C"/>
    <w:rsid w:val="00AF3EFD"/>
    <w:rsid w:val="00AF4F77"/>
    <w:rsid w:val="00AF6A9D"/>
    <w:rsid w:val="00AF7259"/>
    <w:rsid w:val="00AF7977"/>
    <w:rsid w:val="00B00029"/>
    <w:rsid w:val="00B0045A"/>
    <w:rsid w:val="00B02DB5"/>
    <w:rsid w:val="00B034D1"/>
    <w:rsid w:val="00B03815"/>
    <w:rsid w:val="00B0555A"/>
    <w:rsid w:val="00B05EF1"/>
    <w:rsid w:val="00B069CB"/>
    <w:rsid w:val="00B07387"/>
    <w:rsid w:val="00B07674"/>
    <w:rsid w:val="00B1023A"/>
    <w:rsid w:val="00B1598C"/>
    <w:rsid w:val="00B173E0"/>
    <w:rsid w:val="00B2108D"/>
    <w:rsid w:val="00B25A37"/>
    <w:rsid w:val="00B26847"/>
    <w:rsid w:val="00B26D3C"/>
    <w:rsid w:val="00B27120"/>
    <w:rsid w:val="00B27C26"/>
    <w:rsid w:val="00B31B57"/>
    <w:rsid w:val="00B31F2A"/>
    <w:rsid w:val="00B337E1"/>
    <w:rsid w:val="00B33B83"/>
    <w:rsid w:val="00B34BC1"/>
    <w:rsid w:val="00B359A6"/>
    <w:rsid w:val="00B409F0"/>
    <w:rsid w:val="00B465F9"/>
    <w:rsid w:val="00B51AEA"/>
    <w:rsid w:val="00B51B86"/>
    <w:rsid w:val="00B5356A"/>
    <w:rsid w:val="00B6103F"/>
    <w:rsid w:val="00B619DC"/>
    <w:rsid w:val="00B6309F"/>
    <w:rsid w:val="00B657A7"/>
    <w:rsid w:val="00B66173"/>
    <w:rsid w:val="00B66413"/>
    <w:rsid w:val="00B67C6E"/>
    <w:rsid w:val="00B70515"/>
    <w:rsid w:val="00B706A5"/>
    <w:rsid w:val="00B70D83"/>
    <w:rsid w:val="00B74512"/>
    <w:rsid w:val="00B758A7"/>
    <w:rsid w:val="00B77DEC"/>
    <w:rsid w:val="00B815CA"/>
    <w:rsid w:val="00B81D1A"/>
    <w:rsid w:val="00B8315E"/>
    <w:rsid w:val="00B85016"/>
    <w:rsid w:val="00B8631C"/>
    <w:rsid w:val="00B86DFA"/>
    <w:rsid w:val="00B91F5E"/>
    <w:rsid w:val="00B92116"/>
    <w:rsid w:val="00B92121"/>
    <w:rsid w:val="00B9438F"/>
    <w:rsid w:val="00B94F12"/>
    <w:rsid w:val="00B97A3F"/>
    <w:rsid w:val="00BA22B0"/>
    <w:rsid w:val="00BA3E47"/>
    <w:rsid w:val="00BA4A1B"/>
    <w:rsid w:val="00BA6F46"/>
    <w:rsid w:val="00BB16C9"/>
    <w:rsid w:val="00BB32CE"/>
    <w:rsid w:val="00BB7AC6"/>
    <w:rsid w:val="00BC3299"/>
    <w:rsid w:val="00BC3FF3"/>
    <w:rsid w:val="00BC40F2"/>
    <w:rsid w:val="00BC4EB6"/>
    <w:rsid w:val="00BD0539"/>
    <w:rsid w:val="00BD261E"/>
    <w:rsid w:val="00BD2965"/>
    <w:rsid w:val="00BD409F"/>
    <w:rsid w:val="00BE22AC"/>
    <w:rsid w:val="00BE304E"/>
    <w:rsid w:val="00BE5AF6"/>
    <w:rsid w:val="00BE6C7A"/>
    <w:rsid w:val="00BE796F"/>
    <w:rsid w:val="00BE7F09"/>
    <w:rsid w:val="00BF171C"/>
    <w:rsid w:val="00BF1B47"/>
    <w:rsid w:val="00BF3129"/>
    <w:rsid w:val="00BF4733"/>
    <w:rsid w:val="00BF535E"/>
    <w:rsid w:val="00C004B3"/>
    <w:rsid w:val="00C02A13"/>
    <w:rsid w:val="00C03E44"/>
    <w:rsid w:val="00C03F6A"/>
    <w:rsid w:val="00C10270"/>
    <w:rsid w:val="00C109D3"/>
    <w:rsid w:val="00C11F0A"/>
    <w:rsid w:val="00C13AC9"/>
    <w:rsid w:val="00C166FC"/>
    <w:rsid w:val="00C16CD7"/>
    <w:rsid w:val="00C23CF0"/>
    <w:rsid w:val="00C25888"/>
    <w:rsid w:val="00C25DB2"/>
    <w:rsid w:val="00C310E5"/>
    <w:rsid w:val="00C321FD"/>
    <w:rsid w:val="00C36070"/>
    <w:rsid w:val="00C364FC"/>
    <w:rsid w:val="00C37E00"/>
    <w:rsid w:val="00C402E8"/>
    <w:rsid w:val="00C4076C"/>
    <w:rsid w:val="00C424A5"/>
    <w:rsid w:val="00C5002A"/>
    <w:rsid w:val="00C51A5F"/>
    <w:rsid w:val="00C52AF5"/>
    <w:rsid w:val="00C5403A"/>
    <w:rsid w:val="00C55761"/>
    <w:rsid w:val="00C55A43"/>
    <w:rsid w:val="00C55DEC"/>
    <w:rsid w:val="00C60618"/>
    <w:rsid w:val="00C61863"/>
    <w:rsid w:val="00C62415"/>
    <w:rsid w:val="00C66457"/>
    <w:rsid w:val="00C67521"/>
    <w:rsid w:val="00C67B7B"/>
    <w:rsid w:val="00C71D0E"/>
    <w:rsid w:val="00C72E08"/>
    <w:rsid w:val="00C73F73"/>
    <w:rsid w:val="00C75F3B"/>
    <w:rsid w:val="00C808C3"/>
    <w:rsid w:val="00C82874"/>
    <w:rsid w:val="00C829A5"/>
    <w:rsid w:val="00C82B20"/>
    <w:rsid w:val="00C8408A"/>
    <w:rsid w:val="00C8745B"/>
    <w:rsid w:val="00C95434"/>
    <w:rsid w:val="00C95CBB"/>
    <w:rsid w:val="00C968F6"/>
    <w:rsid w:val="00C96A39"/>
    <w:rsid w:val="00C96D27"/>
    <w:rsid w:val="00C97E2F"/>
    <w:rsid w:val="00CA21F0"/>
    <w:rsid w:val="00CA3DD9"/>
    <w:rsid w:val="00CA5A76"/>
    <w:rsid w:val="00CB1697"/>
    <w:rsid w:val="00CC12D0"/>
    <w:rsid w:val="00CC2AD7"/>
    <w:rsid w:val="00CC6DC9"/>
    <w:rsid w:val="00CC728E"/>
    <w:rsid w:val="00CD11FC"/>
    <w:rsid w:val="00CD4C76"/>
    <w:rsid w:val="00CE420F"/>
    <w:rsid w:val="00CE53DD"/>
    <w:rsid w:val="00CF0DE1"/>
    <w:rsid w:val="00CF3A58"/>
    <w:rsid w:val="00CF4667"/>
    <w:rsid w:val="00CF490C"/>
    <w:rsid w:val="00CF72F8"/>
    <w:rsid w:val="00D01795"/>
    <w:rsid w:val="00D119AF"/>
    <w:rsid w:val="00D149BB"/>
    <w:rsid w:val="00D154E3"/>
    <w:rsid w:val="00D20B79"/>
    <w:rsid w:val="00D26178"/>
    <w:rsid w:val="00D26CF4"/>
    <w:rsid w:val="00D300BF"/>
    <w:rsid w:val="00D322CD"/>
    <w:rsid w:val="00D324CD"/>
    <w:rsid w:val="00D3529B"/>
    <w:rsid w:val="00D43EE2"/>
    <w:rsid w:val="00D5132E"/>
    <w:rsid w:val="00D52D91"/>
    <w:rsid w:val="00D54E59"/>
    <w:rsid w:val="00D55278"/>
    <w:rsid w:val="00D56421"/>
    <w:rsid w:val="00D64A4B"/>
    <w:rsid w:val="00D650CC"/>
    <w:rsid w:val="00D66528"/>
    <w:rsid w:val="00D66D56"/>
    <w:rsid w:val="00D6715C"/>
    <w:rsid w:val="00D675B5"/>
    <w:rsid w:val="00D7497A"/>
    <w:rsid w:val="00D770A9"/>
    <w:rsid w:val="00D81801"/>
    <w:rsid w:val="00D855FF"/>
    <w:rsid w:val="00D90ADE"/>
    <w:rsid w:val="00D92FEA"/>
    <w:rsid w:val="00D9633A"/>
    <w:rsid w:val="00D977F2"/>
    <w:rsid w:val="00DA061C"/>
    <w:rsid w:val="00DA52FF"/>
    <w:rsid w:val="00DB1A1D"/>
    <w:rsid w:val="00DB2BA0"/>
    <w:rsid w:val="00DB370A"/>
    <w:rsid w:val="00DB4D0D"/>
    <w:rsid w:val="00DB4E63"/>
    <w:rsid w:val="00DB6EA1"/>
    <w:rsid w:val="00DB6EDD"/>
    <w:rsid w:val="00DB7676"/>
    <w:rsid w:val="00DB785F"/>
    <w:rsid w:val="00DC05C4"/>
    <w:rsid w:val="00DC5E12"/>
    <w:rsid w:val="00DD1875"/>
    <w:rsid w:val="00DD2C72"/>
    <w:rsid w:val="00DD474E"/>
    <w:rsid w:val="00DE0631"/>
    <w:rsid w:val="00DE3D4B"/>
    <w:rsid w:val="00DE4F84"/>
    <w:rsid w:val="00DE64CA"/>
    <w:rsid w:val="00DE7146"/>
    <w:rsid w:val="00DF2E4D"/>
    <w:rsid w:val="00DF2EA8"/>
    <w:rsid w:val="00DF39EC"/>
    <w:rsid w:val="00DF6060"/>
    <w:rsid w:val="00DF6E01"/>
    <w:rsid w:val="00E01181"/>
    <w:rsid w:val="00E067A6"/>
    <w:rsid w:val="00E11F8C"/>
    <w:rsid w:val="00E11F9C"/>
    <w:rsid w:val="00E138A2"/>
    <w:rsid w:val="00E13D7E"/>
    <w:rsid w:val="00E13FD8"/>
    <w:rsid w:val="00E146B7"/>
    <w:rsid w:val="00E17504"/>
    <w:rsid w:val="00E20166"/>
    <w:rsid w:val="00E202FE"/>
    <w:rsid w:val="00E20795"/>
    <w:rsid w:val="00E24DED"/>
    <w:rsid w:val="00E26DA3"/>
    <w:rsid w:val="00E27053"/>
    <w:rsid w:val="00E27098"/>
    <w:rsid w:val="00E3118A"/>
    <w:rsid w:val="00E31AA7"/>
    <w:rsid w:val="00E37F6E"/>
    <w:rsid w:val="00E432F9"/>
    <w:rsid w:val="00E43593"/>
    <w:rsid w:val="00E4580E"/>
    <w:rsid w:val="00E45F61"/>
    <w:rsid w:val="00E548B9"/>
    <w:rsid w:val="00E607A7"/>
    <w:rsid w:val="00E61E98"/>
    <w:rsid w:val="00E64C6B"/>
    <w:rsid w:val="00E65168"/>
    <w:rsid w:val="00E65F9C"/>
    <w:rsid w:val="00E6669F"/>
    <w:rsid w:val="00E711A5"/>
    <w:rsid w:val="00E71667"/>
    <w:rsid w:val="00E736C6"/>
    <w:rsid w:val="00E77357"/>
    <w:rsid w:val="00E8275E"/>
    <w:rsid w:val="00E865C4"/>
    <w:rsid w:val="00E92364"/>
    <w:rsid w:val="00E92D03"/>
    <w:rsid w:val="00E94434"/>
    <w:rsid w:val="00E95C01"/>
    <w:rsid w:val="00E970D8"/>
    <w:rsid w:val="00EA1FCC"/>
    <w:rsid w:val="00EA3E6D"/>
    <w:rsid w:val="00EA4453"/>
    <w:rsid w:val="00EA5469"/>
    <w:rsid w:val="00EA6607"/>
    <w:rsid w:val="00EA7F12"/>
    <w:rsid w:val="00EA7F53"/>
    <w:rsid w:val="00EB0E25"/>
    <w:rsid w:val="00EB242C"/>
    <w:rsid w:val="00EB5D69"/>
    <w:rsid w:val="00EB7F1B"/>
    <w:rsid w:val="00EC09F5"/>
    <w:rsid w:val="00EC1799"/>
    <w:rsid w:val="00EC3559"/>
    <w:rsid w:val="00EC36C2"/>
    <w:rsid w:val="00EC381B"/>
    <w:rsid w:val="00EC3D09"/>
    <w:rsid w:val="00ED3556"/>
    <w:rsid w:val="00ED3E04"/>
    <w:rsid w:val="00ED46B6"/>
    <w:rsid w:val="00EE0846"/>
    <w:rsid w:val="00EE243B"/>
    <w:rsid w:val="00EE42EC"/>
    <w:rsid w:val="00EE4CAA"/>
    <w:rsid w:val="00EE5916"/>
    <w:rsid w:val="00EE66CC"/>
    <w:rsid w:val="00EF2590"/>
    <w:rsid w:val="00EF2B4C"/>
    <w:rsid w:val="00EF7570"/>
    <w:rsid w:val="00F0548E"/>
    <w:rsid w:val="00F06C94"/>
    <w:rsid w:val="00F071F4"/>
    <w:rsid w:val="00F13C67"/>
    <w:rsid w:val="00F146D4"/>
    <w:rsid w:val="00F15D75"/>
    <w:rsid w:val="00F249CE"/>
    <w:rsid w:val="00F26A4C"/>
    <w:rsid w:val="00F3068E"/>
    <w:rsid w:val="00F31195"/>
    <w:rsid w:val="00F313D2"/>
    <w:rsid w:val="00F315D6"/>
    <w:rsid w:val="00F32936"/>
    <w:rsid w:val="00F33160"/>
    <w:rsid w:val="00F3436F"/>
    <w:rsid w:val="00F401FB"/>
    <w:rsid w:val="00F41F4F"/>
    <w:rsid w:val="00F42410"/>
    <w:rsid w:val="00F43037"/>
    <w:rsid w:val="00F473D7"/>
    <w:rsid w:val="00F51C2D"/>
    <w:rsid w:val="00F527D6"/>
    <w:rsid w:val="00F528BC"/>
    <w:rsid w:val="00F52C67"/>
    <w:rsid w:val="00F600BF"/>
    <w:rsid w:val="00F6321D"/>
    <w:rsid w:val="00F676FF"/>
    <w:rsid w:val="00F75521"/>
    <w:rsid w:val="00F76B6E"/>
    <w:rsid w:val="00F770B6"/>
    <w:rsid w:val="00F7722C"/>
    <w:rsid w:val="00F81EC9"/>
    <w:rsid w:val="00F83316"/>
    <w:rsid w:val="00F83FF7"/>
    <w:rsid w:val="00F84F12"/>
    <w:rsid w:val="00F9461F"/>
    <w:rsid w:val="00F96261"/>
    <w:rsid w:val="00F96704"/>
    <w:rsid w:val="00F96DF5"/>
    <w:rsid w:val="00F970C3"/>
    <w:rsid w:val="00FA07DF"/>
    <w:rsid w:val="00FA15A7"/>
    <w:rsid w:val="00FA1E9D"/>
    <w:rsid w:val="00FA5EDC"/>
    <w:rsid w:val="00FA65D5"/>
    <w:rsid w:val="00FB0181"/>
    <w:rsid w:val="00FB086E"/>
    <w:rsid w:val="00FB1681"/>
    <w:rsid w:val="00FB36F8"/>
    <w:rsid w:val="00FB4056"/>
    <w:rsid w:val="00FB412E"/>
    <w:rsid w:val="00FB4EC6"/>
    <w:rsid w:val="00FB5EB3"/>
    <w:rsid w:val="00FB64F7"/>
    <w:rsid w:val="00FB7119"/>
    <w:rsid w:val="00FB797D"/>
    <w:rsid w:val="00FC360E"/>
    <w:rsid w:val="00FC4B96"/>
    <w:rsid w:val="00FC50B3"/>
    <w:rsid w:val="00FC5859"/>
    <w:rsid w:val="00FC6135"/>
    <w:rsid w:val="00FD1234"/>
    <w:rsid w:val="00FD1BB2"/>
    <w:rsid w:val="00FD254A"/>
    <w:rsid w:val="00FD31BB"/>
    <w:rsid w:val="00FD54D7"/>
    <w:rsid w:val="00FD6F3B"/>
    <w:rsid w:val="00FE0DE3"/>
    <w:rsid w:val="00FE2B3E"/>
    <w:rsid w:val="00FE4BA5"/>
    <w:rsid w:val="00FE5057"/>
    <w:rsid w:val="00FE57A2"/>
    <w:rsid w:val="00FF3D69"/>
    <w:rsid w:val="00FF449B"/>
    <w:rsid w:val="00FF6A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6645A8"/>
  <w15:docId w15:val="{44ADE7FE-FC9E-4C88-8F82-98627B74C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2DC"/>
    <w:pPr>
      <w:spacing w:after="100"/>
    </w:pPr>
    <w:rPr>
      <w:rFonts w:asciiTheme="minorHAnsi" w:hAnsiTheme="minorHAnsi"/>
      <w:color w:val="262626" w:themeColor="text1" w:themeTint="D9"/>
      <w:szCs w:val="24"/>
      <w:lang w:val="en-GB" w:eastAsia="en-GB"/>
    </w:rPr>
  </w:style>
  <w:style w:type="paragraph" w:styleId="Heading1">
    <w:name w:val="heading 1"/>
    <w:link w:val="Heading1Char1"/>
    <w:uiPriority w:val="9"/>
    <w:qFormat/>
    <w:rsid w:val="003261C6"/>
    <w:pPr>
      <w:spacing w:after="120"/>
      <w:outlineLvl w:val="0"/>
    </w:pPr>
    <w:rPr>
      <w:rFonts w:ascii="Gill Sans MT" w:hAnsi="Gill Sans MT" w:cs="Tahoma"/>
      <w:b/>
      <w:color w:val="1F497D" w:themeColor="text2"/>
      <w:kern w:val="32"/>
      <w:sz w:val="36"/>
      <w:szCs w:val="48"/>
      <w:lang w:val="en-GB" w:eastAsia="en-GB"/>
    </w:rPr>
  </w:style>
  <w:style w:type="paragraph" w:styleId="Heading2">
    <w:name w:val="heading 2"/>
    <w:basedOn w:val="Normal"/>
    <w:next w:val="Normal"/>
    <w:link w:val="Heading2Char"/>
    <w:uiPriority w:val="9"/>
    <w:qFormat/>
    <w:rsid w:val="00DE0631"/>
    <w:pPr>
      <w:keepNext/>
      <w:spacing w:before="360" w:after="240"/>
      <w:outlineLvl w:val="1"/>
    </w:pPr>
    <w:rPr>
      <w:rFonts w:ascii="Gill Sans MT" w:hAnsi="Gill Sans MT" w:cs="Arial"/>
      <w:b/>
      <w:bCs/>
      <w:iCs/>
      <w:color w:val="004990"/>
      <w:sz w:val="32"/>
      <w:szCs w:val="28"/>
    </w:rPr>
  </w:style>
  <w:style w:type="paragraph" w:styleId="Heading3">
    <w:name w:val="heading 3"/>
    <w:basedOn w:val="Normal"/>
    <w:next w:val="Normal"/>
    <w:link w:val="Heading3Char"/>
    <w:qFormat/>
    <w:rsid w:val="00DE0631"/>
    <w:pPr>
      <w:keepNext/>
      <w:spacing w:before="360" w:after="60"/>
      <w:outlineLvl w:val="2"/>
    </w:pPr>
    <w:rPr>
      <w:rFonts w:ascii="Gill Sans MT" w:hAnsi="Gill Sans MT" w:cs="Arial"/>
      <w:b/>
      <w:bCs/>
      <w:color w:val="1F497D" w:themeColor="text2"/>
      <w:sz w:val="24"/>
      <w:szCs w:val="26"/>
    </w:rPr>
  </w:style>
  <w:style w:type="paragraph" w:styleId="Heading4">
    <w:name w:val="heading 4"/>
    <w:basedOn w:val="Normal"/>
    <w:next w:val="Normal"/>
    <w:link w:val="Heading4Char"/>
    <w:semiHidden/>
    <w:unhideWhenUsed/>
    <w:qFormat/>
    <w:locked/>
    <w:rsid w:val="007F1FD4"/>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locked/>
    <w:rsid w:val="00322997"/>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322997"/>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322997"/>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1132A1"/>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locked/>
    <w:rsid w:val="00322997"/>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locked/>
    <w:rsid w:val="00530D42"/>
    <w:rPr>
      <w:rFonts w:ascii="Cambria" w:hAnsi="Cambria" w:cs="Times New Roman"/>
      <w:b/>
      <w:bCs/>
      <w:kern w:val="32"/>
      <w:sz w:val="32"/>
      <w:szCs w:val="32"/>
      <w:lang w:val="en-GB" w:eastAsia="en-GB"/>
    </w:rPr>
  </w:style>
  <w:style w:type="character" w:customStyle="1" w:styleId="Heading2Char">
    <w:name w:val="Heading 2 Char"/>
    <w:basedOn w:val="DefaultParagraphFont"/>
    <w:link w:val="Heading2"/>
    <w:uiPriority w:val="9"/>
    <w:locked/>
    <w:rsid w:val="00DE0631"/>
    <w:rPr>
      <w:rFonts w:ascii="Gill Sans MT" w:hAnsi="Gill Sans MT" w:cs="Arial"/>
      <w:b/>
      <w:bCs/>
      <w:iCs/>
      <w:color w:val="004990"/>
      <w:sz w:val="32"/>
      <w:szCs w:val="28"/>
      <w:lang w:val="en-GB" w:eastAsia="en-GB"/>
    </w:rPr>
  </w:style>
  <w:style w:type="character" w:customStyle="1" w:styleId="Heading3Char">
    <w:name w:val="Heading 3 Char"/>
    <w:basedOn w:val="DefaultParagraphFont"/>
    <w:link w:val="Heading3"/>
    <w:locked/>
    <w:rsid w:val="00DE0631"/>
    <w:rPr>
      <w:rFonts w:ascii="Gill Sans MT" w:hAnsi="Gill Sans MT" w:cs="Arial"/>
      <w:b/>
      <w:bCs/>
      <w:color w:val="1F497D" w:themeColor="text2"/>
      <w:sz w:val="24"/>
      <w:szCs w:val="26"/>
      <w:lang w:val="en-GB" w:eastAsia="en-GB"/>
    </w:rPr>
  </w:style>
  <w:style w:type="paragraph" w:styleId="Header">
    <w:name w:val="header"/>
    <w:basedOn w:val="Normal"/>
    <w:link w:val="HeaderChar"/>
    <w:uiPriority w:val="99"/>
    <w:rsid w:val="00FD31BB"/>
    <w:pPr>
      <w:tabs>
        <w:tab w:val="center" w:pos="4153"/>
        <w:tab w:val="right" w:pos="8306"/>
      </w:tabs>
    </w:pPr>
    <w:rPr>
      <w:rFonts w:ascii="Calibri" w:hAnsi="Calibri"/>
    </w:rPr>
  </w:style>
  <w:style w:type="character" w:customStyle="1" w:styleId="HeaderChar">
    <w:name w:val="Header Char"/>
    <w:basedOn w:val="DefaultParagraphFont"/>
    <w:link w:val="Header"/>
    <w:uiPriority w:val="99"/>
    <w:locked/>
    <w:rsid w:val="00530D42"/>
    <w:rPr>
      <w:rFonts w:ascii="Tahoma" w:hAnsi="Tahoma" w:cs="Times New Roman"/>
      <w:sz w:val="24"/>
      <w:szCs w:val="24"/>
      <w:lang w:val="en-GB" w:eastAsia="en-GB"/>
    </w:rPr>
  </w:style>
  <w:style w:type="paragraph" w:styleId="Footer">
    <w:name w:val="footer"/>
    <w:basedOn w:val="Normal"/>
    <w:link w:val="FooterChar"/>
    <w:uiPriority w:val="99"/>
    <w:rsid w:val="00B5356A"/>
    <w:pPr>
      <w:tabs>
        <w:tab w:val="center" w:pos="4153"/>
        <w:tab w:val="right" w:pos="8306"/>
      </w:tabs>
    </w:pPr>
    <w:rPr>
      <w:rFonts w:ascii="Calibri" w:hAnsi="Calibri"/>
    </w:rPr>
  </w:style>
  <w:style w:type="character" w:customStyle="1" w:styleId="FooterChar">
    <w:name w:val="Footer Char"/>
    <w:basedOn w:val="DefaultParagraphFont"/>
    <w:link w:val="Footer"/>
    <w:uiPriority w:val="99"/>
    <w:semiHidden/>
    <w:locked/>
    <w:rsid w:val="00530D42"/>
    <w:rPr>
      <w:rFonts w:ascii="Tahoma" w:hAnsi="Tahoma" w:cs="Times New Roman"/>
      <w:sz w:val="24"/>
      <w:szCs w:val="24"/>
      <w:lang w:val="en-GB" w:eastAsia="en-GB"/>
    </w:rPr>
  </w:style>
  <w:style w:type="character" w:customStyle="1" w:styleId="Heading1Char1">
    <w:name w:val="Heading 1 Char1"/>
    <w:basedOn w:val="Heading2Char"/>
    <w:link w:val="Heading1"/>
    <w:uiPriority w:val="9"/>
    <w:locked/>
    <w:rsid w:val="003261C6"/>
    <w:rPr>
      <w:rFonts w:ascii="Gill Sans MT" w:hAnsi="Gill Sans MT" w:cs="Tahoma"/>
      <w:b/>
      <w:bCs w:val="0"/>
      <w:iCs w:val="0"/>
      <w:color w:val="1F497D" w:themeColor="text2"/>
      <w:kern w:val="32"/>
      <w:sz w:val="36"/>
      <w:szCs w:val="48"/>
      <w:lang w:val="en-GB" w:eastAsia="en-GB"/>
    </w:rPr>
  </w:style>
  <w:style w:type="paragraph" w:customStyle="1" w:styleId="Heading1Bold">
    <w:name w:val="Heading 1 + Bold"/>
    <w:basedOn w:val="Heading1"/>
    <w:next w:val="Heading2"/>
    <w:link w:val="Heading1BoldCharChar"/>
    <w:uiPriority w:val="99"/>
    <w:rsid w:val="00A239B7"/>
    <w:pPr>
      <w:spacing w:after="480"/>
    </w:pPr>
    <w:rPr>
      <w:b w:val="0"/>
      <w:bCs/>
      <w:color w:val="000000"/>
    </w:rPr>
  </w:style>
  <w:style w:type="character" w:customStyle="1" w:styleId="Heading1BoldCharChar">
    <w:name w:val="Heading 1 + Bold Char Char"/>
    <w:basedOn w:val="Heading1Char1"/>
    <w:link w:val="Heading1Bold"/>
    <w:uiPriority w:val="99"/>
    <w:locked/>
    <w:rsid w:val="00A239B7"/>
    <w:rPr>
      <w:rFonts w:ascii="Calibri" w:hAnsi="Calibri" w:cs="Tahoma"/>
      <w:b/>
      <w:bCs w:val="0"/>
      <w:iCs w:val="0"/>
      <w:color w:val="000000"/>
      <w:kern w:val="32"/>
      <w:sz w:val="48"/>
      <w:szCs w:val="48"/>
      <w:lang w:val="en-GB" w:eastAsia="en-GB" w:bidi="ar-SA"/>
    </w:rPr>
  </w:style>
  <w:style w:type="paragraph" w:customStyle="1" w:styleId="BodyCopy1cm">
    <w:name w:val="Body Copy:  1 cm"/>
    <w:basedOn w:val="Normal"/>
    <w:uiPriority w:val="99"/>
    <w:rsid w:val="00A7582E"/>
    <w:pPr>
      <w:ind w:left="567"/>
      <w:jc w:val="both"/>
    </w:pPr>
    <w:rPr>
      <w:rFonts w:ascii="Calibri" w:hAnsi="Calibri"/>
      <w:sz w:val="24"/>
      <w:szCs w:val="20"/>
    </w:rPr>
  </w:style>
  <w:style w:type="paragraph" w:styleId="BalloonText">
    <w:name w:val="Balloon Text"/>
    <w:basedOn w:val="Normal"/>
    <w:link w:val="BalloonTextChar"/>
    <w:uiPriority w:val="99"/>
    <w:semiHidden/>
    <w:rsid w:val="007C77E7"/>
    <w:rPr>
      <w:rFonts w:cs="Tahoma"/>
      <w:sz w:val="16"/>
      <w:szCs w:val="16"/>
    </w:rPr>
  </w:style>
  <w:style w:type="character" w:customStyle="1" w:styleId="BalloonTextChar">
    <w:name w:val="Balloon Text Char"/>
    <w:basedOn w:val="DefaultParagraphFont"/>
    <w:link w:val="BalloonText"/>
    <w:uiPriority w:val="99"/>
    <w:semiHidden/>
    <w:locked/>
    <w:rsid w:val="00530D42"/>
    <w:rPr>
      <w:rFonts w:cs="Times New Roman"/>
      <w:sz w:val="2"/>
      <w:lang w:val="en-GB" w:eastAsia="en-GB"/>
    </w:rPr>
  </w:style>
  <w:style w:type="paragraph" w:styleId="TOC1">
    <w:name w:val="toc 1"/>
    <w:basedOn w:val="Normal"/>
    <w:next w:val="Normal"/>
    <w:autoRedefine/>
    <w:uiPriority w:val="39"/>
    <w:rsid w:val="00A03D79"/>
  </w:style>
  <w:style w:type="paragraph" w:styleId="TOC2">
    <w:name w:val="toc 2"/>
    <w:basedOn w:val="Normal"/>
    <w:next w:val="Normal"/>
    <w:autoRedefine/>
    <w:uiPriority w:val="39"/>
    <w:rsid w:val="00763ED6"/>
    <w:pPr>
      <w:ind w:left="200"/>
    </w:pPr>
  </w:style>
  <w:style w:type="paragraph" w:styleId="TOC3">
    <w:name w:val="toc 3"/>
    <w:basedOn w:val="Normal"/>
    <w:next w:val="Normal"/>
    <w:autoRedefine/>
    <w:uiPriority w:val="39"/>
    <w:rsid w:val="00A03D79"/>
    <w:pPr>
      <w:ind w:left="400"/>
    </w:pPr>
  </w:style>
  <w:style w:type="character" w:styleId="Hyperlink">
    <w:name w:val="Hyperlink"/>
    <w:basedOn w:val="DefaultParagraphFont"/>
    <w:uiPriority w:val="99"/>
    <w:rsid w:val="00A03D79"/>
    <w:rPr>
      <w:rFonts w:cs="Times New Roman"/>
      <w:color w:val="0000FF"/>
      <w:u w:val="single"/>
    </w:rPr>
  </w:style>
  <w:style w:type="paragraph" w:customStyle="1" w:styleId="Numbering">
    <w:name w:val="Numbering"/>
    <w:basedOn w:val="Normal"/>
    <w:uiPriority w:val="99"/>
    <w:rsid w:val="001B1F87"/>
    <w:pPr>
      <w:tabs>
        <w:tab w:val="num" w:pos="360"/>
      </w:tabs>
      <w:ind w:left="1080" w:hanging="360"/>
    </w:pPr>
    <w:rPr>
      <w:rFonts w:ascii="Calibri" w:hAnsi="Calibri"/>
      <w:sz w:val="24"/>
    </w:rPr>
  </w:style>
  <w:style w:type="numbering" w:customStyle="1" w:styleId="StyleBulletedBlue">
    <w:name w:val="Style Bulleted Blue"/>
    <w:rsid w:val="00E6416E"/>
    <w:pPr>
      <w:numPr>
        <w:numId w:val="1"/>
      </w:numPr>
    </w:pPr>
  </w:style>
  <w:style w:type="paragraph" w:styleId="ListParagraph">
    <w:name w:val="List Paragraph"/>
    <w:aliases w:val="Dot pt,F5 List Paragraph,List Paragraph1,No Spacing1,List Paragraph Char Char Char,Indicator Text,Numbered Para 1,Colorful List - Accent 11,Bullet 1,Bullet Points,Párrafo de lista,MAIN CONTENT,Recommendation,List Paragraph2,Normal numbere"/>
    <w:basedOn w:val="Normal"/>
    <w:link w:val="ListParagraphChar"/>
    <w:uiPriority w:val="34"/>
    <w:qFormat/>
    <w:rsid w:val="00C004B3"/>
    <w:pPr>
      <w:spacing w:after="0"/>
      <w:ind w:left="720"/>
      <w:contextualSpacing/>
    </w:pPr>
    <w:rPr>
      <w:rFonts w:ascii="Times New Roman" w:hAnsi="Times New Roman"/>
      <w:sz w:val="24"/>
      <w:lang w:val="en-US" w:eastAsia="en-US"/>
    </w:rPr>
  </w:style>
  <w:style w:type="paragraph" w:styleId="FootnoteText">
    <w:name w:val="footnote text"/>
    <w:aliases w:val="Footnote Text Char Char,Footnote Text Quote,fn,single space,FOOTNOTES,Footnote,Footnote Text qer,f,Footnote Text Char2 Char,Footnote Text Char1 Char Char,Footnote Text Char2 Char Char Char,ALTS FOOTNOTE,FIAS Rpt Footnote,ft,ADB"/>
    <w:basedOn w:val="Normal"/>
    <w:link w:val="FootnoteTextChar"/>
    <w:uiPriority w:val="99"/>
    <w:unhideWhenUsed/>
    <w:rsid w:val="00404D97"/>
    <w:pPr>
      <w:spacing w:after="0"/>
    </w:pPr>
    <w:rPr>
      <w:szCs w:val="20"/>
    </w:rPr>
  </w:style>
  <w:style w:type="character" w:customStyle="1" w:styleId="FootnoteTextChar">
    <w:name w:val="Footnote Text Char"/>
    <w:aliases w:val="Footnote Text Char Char Char,Footnote Text Quote Char,fn Char,single space Char,FOOTNOTES Char,Footnote Char,Footnote Text qer Char,f Char,Footnote Text Char2 Char Char,Footnote Text Char1 Char Char Char,ALTS FOOTNOTE Char,ft Char"/>
    <w:basedOn w:val="DefaultParagraphFont"/>
    <w:link w:val="FootnoteText"/>
    <w:uiPriority w:val="99"/>
    <w:rsid w:val="00404D97"/>
    <w:rPr>
      <w:rFonts w:ascii="Tahoma" w:hAnsi="Tahoma"/>
      <w:sz w:val="20"/>
      <w:szCs w:val="20"/>
      <w:lang w:val="en-GB" w:eastAsia="en-GB"/>
    </w:rPr>
  </w:style>
  <w:style w:type="character" w:styleId="FootnoteReference">
    <w:name w:val="footnote reference"/>
    <w:aliases w:val="16 Point,Superscript 6 Point,ftref,BVI fnr,Footnote Reference1"/>
    <w:basedOn w:val="DefaultParagraphFont"/>
    <w:unhideWhenUsed/>
    <w:rsid w:val="00404D97"/>
    <w:rPr>
      <w:vertAlign w:val="superscript"/>
    </w:rPr>
  </w:style>
  <w:style w:type="character" w:styleId="CommentReference">
    <w:name w:val="annotation reference"/>
    <w:basedOn w:val="DefaultParagraphFont"/>
    <w:uiPriority w:val="99"/>
    <w:semiHidden/>
    <w:unhideWhenUsed/>
    <w:rsid w:val="006735DA"/>
    <w:rPr>
      <w:sz w:val="16"/>
      <w:szCs w:val="16"/>
    </w:rPr>
  </w:style>
  <w:style w:type="paragraph" w:styleId="CommentText">
    <w:name w:val="annotation text"/>
    <w:basedOn w:val="Normal"/>
    <w:link w:val="CommentTextChar"/>
    <w:uiPriority w:val="99"/>
    <w:semiHidden/>
    <w:unhideWhenUsed/>
    <w:rsid w:val="006735DA"/>
    <w:pPr>
      <w:spacing w:after="0"/>
    </w:pPr>
    <w:rPr>
      <w:rFonts w:ascii="Verdana" w:eastAsia="MS Mincho" w:hAnsi="Verdana"/>
      <w:szCs w:val="20"/>
      <w:lang w:eastAsia="ja-JP"/>
    </w:rPr>
  </w:style>
  <w:style w:type="character" w:customStyle="1" w:styleId="CommentTextChar">
    <w:name w:val="Comment Text Char"/>
    <w:basedOn w:val="DefaultParagraphFont"/>
    <w:link w:val="CommentText"/>
    <w:uiPriority w:val="99"/>
    <w:semiHidden/>
    <w:rsid w:val="006735DA"/>
    <w:rPr>
      <w:rFonts w:ascii="Verdana" w:eastAsia="MS Mincho" w:hAnsi="Verdana"/>
      <w:sz w:val="20"/>
      <w:szCs w:val="20"/>
      <w:lang w:val="en-GB" w:eastAsia="ja-JP"/>
    </w:rPr>
  </w:style>
  <w:style w:type="paragraph" w:styleId="HTMLPreformatted">
    <w:name w:val="HTML Preformatted"/>
    <w:basedOn w:val="Normal"/>
    <w:link w:val="HTMLPreformattedChar"/>
    <w:uiPriority w:val="99"/>
    <w:unhideWhenUsed/>
    <w:rsid w:val="00F42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heme="minorHAnsi" w:hAnsi="Courier New" w:cs="Courier New"/>
      <w:color w:val="000000"/>
      <w:szCs w:val="20"/>
    </w:rPr>
  </w:style>
  <w:style w:type="character" w:customStyle="1" w:styleId="HTMLPreformattedChar">
    <w:name w:val="HTML Preformatted Char"/>
    <w:basedOn w:val="DefaultParagraphFont"/>
    <w:link w:val="HTMLPreformatted"/>
    <w:uiPriority w:val="99"/>
    <w:rsid w:val="00F42410"/>
    <w:rPr>
      <w:rFonts w:ascii="Courier New" w:eastAsiaTheme="minorHAnsi" w:hAnsi="Courier New" w:cs="Courier New"/>
      <w:color w:val="000000"/>
      <w:sz w:val="20"/>
      <w:szCs w:val="20"/>
      <w:lang w:val="en-GB" w:eastAsia="en-GB"/>
    </w:rPr>
  </w:style>
  <w:style w:type="table" w:styleId="TableGrid">
    <w:name w:val="Table Grid"/>
    <w:basedOn w:val="TableNormal"/>
    <w:uiPriority w:val="59"/>
    <w:locked/>
    <w:rsid w:val="00AD36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AD36C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1-Accent1">
    <w:name w:val="Medium Grid 1 Accent 1"/>
    <w:basedOn w:val="TableNormal"/>
    <w:uiPriority w:val="67"/>
    <w:rsid w:val="00AD36C7"/>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Caption">
    <w:name w:val="caption"/>
    <w:basedOn w:val="Normal"/>
    <w:next w:val="Normal"/>
    <w:link w:val="CaptionChar"/>
    <w:unhideWhenUsed/>
    <w:qFormat/>
    <w:locked/>
    <w:rsid w:val="0036173D"/>
    <w:pPr>
      <w:spacing w:after="200"/>
    </w:pPr>
    <w:rPr>
      <w:b/>
      <w:bCs/>
      <w:color w:val="4F81BD" w:themeColor="accent1"/>
      <w:szCs w:val="18"/>
    </w:rPr>
  </w:style>
  <w:style w:type="character" w:customStyle="1" w:styleId="Heading4Char">
    <w:name w:val="Heading 4 Char"/>
    <w:basedOn w:val="DefaultParagraphFont"/>
    <w:link w:val="Heading4"/>
    <w:semiHidden/>
    <w:rsid w:val="007F1FD4"/>
    <w:rPr>
      <w:rFonts w:asciiTheme="majorHAnsi" w:eastAsiaTheme="majorEastAsia" w:hAnsiTheme="majorHAnsi" w:cstheme="majorBidi"/>
      <w:b/>
      <w:bCs/>
      <w:i/>
      <w:iCs/>
      <w:color w:val="4F81BD" w:themeColor="accent1"/>
      <w:szCs w:val="24"/>
      <w:lang w:val="en-GB" w:eastAsia="en-GB"/>
    </w:rPr>
  </w:style>
  <w:style w:type="character" w:customStyle="1" w:styleId="ListParagraphChar">
    <w:name w:val="List Paragraph Char"/>
    <w:aliases w:val="Dot pt Char,F5 List Paragraph Char,List Paragraph1 Char,No Spacing1 Char,List Paragraph Char Char Char Char,Indicator Text Char,Numbered Para 1 Char,Colorful List - Accent 11 Char,Bullet 1 Char,Bullet Points Char,MAIN CONTENT Char"/>
    <w:link w:val="ListParagraph"/>
    <w:uiPriority w:val="34"/>
    <w:qFormat/>
    <w:rsid w:val="007F1FD4"/>
    <w:rPr>
      <w:sz w:val="24"/>
      <w:szCs w:val="24"/>
    </w:rPr>
  </w:style>
  <w:style w:type="character" w:customStyle="1" w:styleId="Heading8Char">
    <w:name w:val="Heading 8 Char"/>
    <w:basedOn w:val="DefaultParagraphFont"/>
    <w:link w:val="Heading8"/>
    <w:semiHidden/>
    <w:rsid w:val="001132A1"/>
    <w:rPr>
      <w:rFonts w:asciiTheme="majorHAnsi" w:eastAsiaTheme="majorEastAsia" w:hAnsiTheme="majorHAnsi" w:cstheme="majorBidi"/>
      <w:color w:val="404040" w:themeColor="text1" w:themeTint="BF"/>
      <w:szCs w:val="20"/>
      <w:lang w:val="en-GB" w:eastAsia="en-GB"/>
    </w:rPr>
  </w:style>
  <w:style w:type="paragraph" w:customStyle="1" w:styleId="StyleHeading3DarkTeal">
    <w:name w:val="Style Heading 3 + Dark Teal"/>
    <w:basedOn w:val="Heading3"/>
    <w:rsid w:val="001132A1"/>
    <w:pPr>
      <w:spacing w:before="240" w:line="276" w:lineRule="auto"/>
      <w:ind w:left="1855"/>
    </w:pPr>
    <w:rPr>
      <w:rFonts w:ascii="Arial" w:hAnsi="Arial"/>
      <w:iCs/>
      <w:color w:val="003366"/>
      <w:szCs w:val="28"/>
    </w:rPr>
  </w:style>
  <w:style w:type="character" w:customStyle="1" w:styleId="CaptionChar">
    <w:name w:val="Caption Char"/>
    <w:basedOn w:val="DefaultParagraphFont"/>
    <w:link w:val="Caption"/>
    <w:rsid w:val="0036173D"/>
    <w:rPr>
      <w:rFonts w:asciiTheme="minorHAnsi" w:hAnsiTheme="minorHAnsi"/>
      <w:b/>
      <w:bCs/>
      <w:color w:val="4F81BD" w:themeColor="accent1"/>
      <w:sz w:val="20"/>
      <w:szCs w:val="18"/>
      <w:lang w:val="en-GB" w:eastAsia="en-GB"/>
    </w:rPr>
  </w:style>
  <w:style w:type="paragraph" w:customStyle="1" w:styleId="Default">
    <w:name w:val="Default"/>
    <w:rsid w:val="00B815CA"/>
    <w:pPr>
      <w:autoSpaceDE w:val="0"/>
      <w:autoSpaceDN w:val="0"/>
      <w:adjustRightInd w:val="0"/>
    </w:pPr>
    <w:rPr>
      <w:rFonts w:ascii="Arial" w:eastAsia="Calibri" w:hAnsi="Arial" w:cs="Arial"/>
      <w:color w:val="000000"/>
      <w:sz w:val="24"/>
      <w:szCs w:val="24"/>
      <w:lang w:val="en-GB" w:eastAsia="en-GB"/>
    </w:rPr>
  </w:style>
  <w:style w:type="paragraph" w:customStyle="1" w:styleId="Itadbodycopy">
    <w:name w:val="Itad body copy"/>
    <w:basedOn w:val="Normal"/>
    <w:qFormat/>
    <w:rsid w:val="00B815CA"/>
    <w:pPr>
      <w:spacing w:after="0"/>
    </w:pPr>
    <w:rPr>
      <w:rFonts w:ascii="Calibri" w:eastAsia="Calibri" w:hAnsi="Calibri"/>
      <w:szCs w:val="20"/>
    </w:rPr>
  </w:style>
  <w:style w:type="paragraph" w:styleId="Quote">
    <w:name w:val="Quote"/>
    <w:basedOn w:val="Normal"/>
    <w:next w:val="Normal"/>
    <w:link w:val="QuoteChar"/>
    <w:uiPriority w:val="29"/>
    <w:qFormat/>
    <w:rsid w:val="00B74512"/>
    <w:pPr>
      <w:spacing w:before="200" w:after="200" w:line="276" w:lineRule="auto"/>
    </w:pPr>
    <w:rPr>
      <w:rFonts w:ascii="Calibri" w:hAnsi="Calibri"/>
      <w:i/>
      <w:iCs/>
      <w:szCs w:val="20"/>
      <w:lang w:val="en-US" w:eastAsia="en-US" w:bidi="en-US"/>
    </w:rPr>
  </w:style>
  <w:style w:type="character" w:customStyle="1" w:styleId="QuoteChar">
    <w:name w:val="Quote Char"/>
    <w:basedOn w:val="DefaultParagraphFont"/>
    <w:link w:val="Quote"/>
    <w:uiPriority w:val="29"/>
    <w:rsid w:val="00B74512"/>
    <w:rPr>
      <w:rFonts w:ascii="Calibri" w:hAnsi="Calibri"/>
      <w:i/>
      <w:iCs/>
      <w:sz w:val="20"/>
      <w:szCs w:val="20"/>
      <w:lang w:bidi="en-US"/>
    </w:rPr>
  </w:style>
  <w:style w:type="character" w:styleId="Strong">
    <w:name w:val="Strong"/>
    <w:basedOn w:val="DefaultParagraphFont"/>
    <w:uiPriority w:val="22"/>
    <w:qFormat/>
    <w:locked/>
    <w:rsid w:val="00B74512"/>
    <w:rPr>
      <w:b/>
      <w:bCs/>
    </w:rPr>
  </w:style>
  <w:style w:type="table" w:styleId="ColorfulList-Accent1">
    <w:name w:val="Colorful List Accent 1"/>
    <w:basedOn w:val="TableNormal"/>
    <w:uiPriority w:val="72"/>
    <w:rsid w:val="00CE53D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3">
    <w:name w:val="Colorful List Accent 3"/>
    <w:basedOn w:val="TableNormal"/>
    <w:uiPriority w:val="72"/>
    <w:rsid w:val="00CE53D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MediumGrid3-Accent1">
    <w:name w:val="Medium Grid 3 Accent 1"/>
    <w:basedOn w:val="TableNormal"/>
    <w:uiPriority w:val="69"/>
    <w:rsid w:val="00597ED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Grid-Accent1">
    <w:name w:val="Colorful Grid Accent 1"/>
    <w:basedOn w:val="TableNormal"/>
    <w:uiPriority w:val="73"/>
    <w:rsid w:val="00597ED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List-Accent5">
    <w:name w:val="Light List Accent 5"/>
    <w:basedOn w:val="TableNormal"/>
    <w:uiPriority w:val="61"/>
    <w:rsid w:val="00A879B8"/>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Bullets-Proposal">
    <w:name w:val="Bullets - Proposal"/>
    <w:basedOn w:val="ListParagraph"/>
    <w:link w:val="Bullets-ProposalChar"/>
    <w:qFormat/>
    <w:rsid w:val="00F7722C"/>
    <w:pPr>
      <w:numPr>
        <w:numId w:val="2"/>
      </w:numPr>
      <w:spacing w:after="200" w:line="276" w:lineRule="auto"/>
      <w:jc w:val="both"/>
    </w:pPr>
    <w:rPr>
      <w:rFonts w:ascii="Calibri" w:eastAsiaTheme="minorHAnsi" w:hAnsi="Calibri" w:cstheme="minorBidi"/>
      <w:sz w:val="22"/>
      <w:szCs w:val="22"/>
      <w:lang w:val="en-GB"/>
    </w:rPr>
  </w:style>
  <w:style w:type="character" w:customStyle="1" w:styleId="Bullets-ProposalChar">
    <w:name w:val="Bullets - Proposal Char"/>
    <w:basedOn w:val="DefaultParagraphFont"/>
    <w:link w:val="Bullets-Proposal"/>
    <w:rsid w:val="00F7722C"/>
    <w:rPr>
      <w:rFonts w:ascii="Calibri" w:eastAsiaTheme="minorHAnsi" w:hAnsi="Calibri" w:cstheme="minorBidi"/>
      <w:color w:val="262626" w:themeColor="text1" w:themeTint="D9"/>
      <w:lang w:val="en-GB"/>
    </w:rPr>
  </w:style>
  <w:style w:type="table" w:customStyle="1" w:styleId="LightList-Accent51">
    <w:name w:val="Light List - Accent 51"/>
    <w:basedOn w:val="TableNormal"/>
    <w:next w:val="LightList-Accent5"/>
    <w:uiPriority w:val="61"/>
    <w:rsid w:val="00486A79"/>
    <w:rPr>
      <w:rFonts w:ascii="Calibri" w:eastAsia="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1">
    <w:name w:val="Table Grid1"/>
    <w:basedOn w:val="TableNormal"/>
    <w:next w:val="TableGrid"/>
    <w:uiPriority w:val="59"/>
    <w:rsid w:val="0030103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76676A"/>
    <w:pPr>
      <w:spacing w:after="0"/>
    </w:pPr>
  </w:style>
  <w:style w:type="paragraph" w:customStyle="1" w:styleId="Pa9">
    <w:name w:val="Pa9"/>
    <w:basedOn w:val="Default"/>
    <w:next w:val="Default"/>
    <w:uiPriority w:val="99"/>
    <w:rsid w:val="00C10270"/>
    <w:pPr>
      <w:widowControl w:val="0"/>
      <w:spacing w:line="191" w:lineRule="atLeast"/>
    </w:pPr>
    <w:rPr>
      <w:rFonts w:ascii="Sabon LT Std" w:eastAsiaTheme="minorEastAsia" w:hAnsi="Sabon LT Std" w:cs="Times New Roman"/>
      <w:color w:val="auto"/>
      <w:lang w:val="en-US" w:eastAsia="en-US"/>
    </w:rPr>
  </w:style>
  <w:style w:type="character" w:customStyle="1" w:styleId="A13">
    <w:name w:val="A13"/>
    <w:uiPriority w:val="99"/>
    <w:rsid w:val="00C10270"/>
    <w:rPr>
      <w:rFonts w:cs="Sabon LT Std"/>
      <w:color w:val="000000"/>
      <w:sz w:val="11"/>
      <w:szCs w:val="11"/>
    </w:rPr>
  </w:style>
  <w:style w:type="character" w:customStyle="1" w:styleId="A2">
    <w:name w:val="A2"/>
    <w:uiPriority w:val="99"/>
    <w:rsid w:val="007A6AF3"/>
    <w:rPr>
      <w:rFonts w:cs="HelveticaNeueLT Std Lt Cn"/>
      <w:color w:val="000000"/>
      <w:sz w:val="20"/>
      <w:szCs w:val="20"/>
    </w:rPr>
  </w:style>
  <w:style w:type="paragraph" w:customStyle="1" w:styleId="Pa41">
    <w:name w:val="Pa41"/>
    <w:basedOn w:val="Default"/>
    <w:next w:val="Default"/>
    <w:uiPriority w:val="99"/>
    <w:rsid w:val="007A6AF3"/>
    <w:pPr>
      <w:widowControl w:val="0"/>
      <w:spacing w:line="171" w:lineRule="atLeast"/>
    </w:pPr>
    <w:rPr>
      <w:rFonts w:ascii="HelveticaNeueLT Std Lt Cn" w:eastAsiaTheme="minorEastAsia" w:hAnsi="HelveticaNeueLT Std Lt Cn" w:cs="Times New Roman"/>
      <w:color w:val="auto"/>
      <w:lang w:val="en-US" w:eastAsia="en-US"/>
    </w:rPr>
  </w:style>
  <w:style w:type="paragraph" w:customStyle="1" w:styleId="Pa40">
    <w:name w:val="Pa40"/>
    <w:basedOn w:val="Default"/>
    <w:next w:val="Default"/>
    <w:uiPriority w:val="99"/>
    <w:rsid w:val="007A6AF3"/>
    <w:pPr>
      <w:widowControl w:val="0"/>
      <w:spacing w:line="201" w:lineRule="atLeast"/>
    </w:pPr>
    <w:rPr>
      <w:rFonts w:ascii="HelveticaNeueLT Std Med Cn" w:eastAsiaTheme="minorEastAsia" w:hAnsi="HelveticaNeueLT Std Med Cn" w:cs="Times New Roman"/>
      <w:color w:val="auto"/>
      <w:lang w:val="en-US" w:eastAsia="en-US"/>
    </w:rPr>
  </w:style>
  <w:style w:type="paragraph" w:customStyle="1" w:styleId="yiv1322823716msonormal">
    <w:name w:val="yiv1322823716msonormal"/>
    <w:basedOn w:val="Normal"/>
    <w:rsid w:val="001E0443"/>
    <w:pPr>
      <w:spacing w:before="100" w:beforeAutospacing="1" w:afterAutospacing="1"/>
    </w:pPr>
    <w:rPr>
      <w:rFonts w:ascii="Times" w:eastAsiaTheme="minorEastAsia" w:hAnsi="Times"/>
      <w:szCs w:val="20"/>
      <w:lang w:eastAsia="en-US"/>
    </w:rPr>
  </w:style>
  <w:style w:type="paragraph" w:styleId="TOCHeading">
    <w:name w:val="TOC Heading"/>
    <w:basedOn w:val="Heading1"/>
    <w:next w:val="Normal"/>
    <w:uiPriority w:val="39"/>
    <w:unhideWhenUsed/>
    <w:qFormat/>
    <w:rsid w:val="00800341"/>
    <w:pPr>
      <w:keepLines/>
      <w:spacing w:before="480" w:after="0" w:line="276" w:lineRule="auto"/>
      <w:outlineLvl w:val="9"/>
    </w:pPr>
    <w:rPr>
      <w:rFonts w:asciiTheme="majorHAnsi" w:eastAsiaTheme="majorEastAsia" w:hAnsiTheme="majorHAnsi" w:cstheme="majorBidi"/>
      <w:b w:val="0"/>
      <w:bCs/>
      <w:color w:val="365F91" w:themeColor="accent1" w:themeShade="BF"/>
      <w:kern w:val="0"/>
      <w:sz w:val="28"/>
      <w:szCs w:val="28"/>
      <w:lang w:val="en-US" w:eastAsia="ja-JP"/>
    </w:rPr>
  </w:style>
  <w:style w:type="table" w:styleId="LightList-Accent1">
    <w:name w:val="Light List Accent 1"/>
    <w:basedOn w:val="TableNormal"/>
    <w:uiPriority w:val="61"/>
    <w:rsid w:val="00E11F8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5Char">
    <w:name w:val="Heading 5 Char"/>
    <w:basedOn w:val="DefaultParagraphFont"/>
    <w:link w:val="Heading5"/>
    <w:semiHidden/>
    <w:rsid w:val="00322997"/>
    <w:rPr>
      <w:rFonts w:asciiTheme="majorHAnsi" w:eastAsiaTheme="majorEastAsia" w:hAnsiTheme="majorHAnsi" w:cstheme="majorBidi"/>
      <w:color w:val="243F60" w:themeColor="accent1" w:themeShade="7F"/>
      <w:szCs w:val="24"/>
      <w:lang w:val="en-GB" w:eastAsia="en-GB"/>
    </w:rPr>
  </w:style>
  <w:style w:type="character" w:customStyle="1" w:styleId="Heading6Char">
    <w:name w:val="Heading 6 Char"/>
    <w:basedOn w:val="DefaultParagraphFont"/>
    <w:link w:val="Heading6"/>
    <w:semiHidden/>
    <w:rsid w:val="00322997"/>
    <w:rPr>
      <w:rFonts w:asciiTheme="majorHAnsi" w:eastAsiaTheme="majorEastAsia" w:hAnsiTheme="majorHAnsi" w:cstheme="majorBidi"/>
      <w:i/>
      <w:iCs/>
      <w:color w:val="243F60" w:themeColor="accent1" w:themeShade="7F"/>
      <w:szCs w:val="24"/>
      <w:lang w:val="en-GB" w:eastAsia="en-GB"/>
    </w:rPr>
  </w:style>
  <w:style w:type="character" w:customStyle="1" w:styleId="Heading7Char">
    <w:name w:val="Heading 7 Char"/>
    <w:basedOn w:val="DefaultParagraphFont"/>
    <w:link w:val="Heading7"/>
    <w:semiHidden/>
    <w:rsid w:val="00322997"/>
    <w:rPr>
      <w:rFonts w:asciiTheme="majorHAnsi" w:eastAsiaTheme="majorEastAsia" w:hAnsiTheme="majorHAnsi" w:cstheme="majorBidi"/>
      <w:i/>
      <w:iCs/>
      <w:color w:val="404040" w:themeColor="text1" w:themeTint="BF"/>
      <w:szCs w:val="24"/>
      <w:lang w:val="en-GB" w:eastAsia="en-GB"/>
    </w:rPr>
  </w:style>
  <w:style w:type="character" w:customStyle="1" w:styleId="Heading9Char">
    <w:name w:val="Heading 9 Char"/>
    <w:basedOn w:val="DefaultParagraphFont"/>
    <w:link w:val="Heading9"/>
    <w:semiHidden/>
    <w:rsid w:val="00322997"/>
    <w:rPr>
      <w:rFonts w:asciiTheme="majorHAnsi" w:eastAsiaTheme="majorEastAsia" w:hAnsiTheme="majorHAnsi" w:cstheme="majorBidi"/>
      <w:i/>
      <w:iCs/>
      <w:color w:val="404040" w:themeColor="text1" w:themeTint="BF"/>
      <w:szCs w:val="20"/>
      <w:lang w:val="en-GB" w:eastAsia="en-GB"/>
    </w:rPr>
  </w:style>
  <w:style w:type="paragraph" w:styleId="NoSpacing">
    <w:name w:val="No Spacing"/>
    <w:uiPriority w:val="1"/>
    <w:qFormat/>
    <w:rsid w:val="00322997"/>
    <w:rPr>
      <w:rFonts w:ascii="Tahoma" w:hAnsi="Tahoma"/>
      <w:sz w:val="20"/>
      <w:szCs w:val="24"/>
      <w:lang w:val="en-GB" w:eastAsia="en-GB"/>
    </w:rPr>
  </w:style>
  <w:style w:type="paragraph" w:styleId="CommentSubject">
    <w:name w:val="annotation subject"/>
    <w:basedOn w:val="CommentText"/>
    <w:next w:val="CommentText"/>
    <w:link w:val="CommentSubjectChar"/>
    <w:uiPriority w:val="99"/>
    <w:semiHidden/>
    <w:unhideWhenUsed/>
    <w:rsid w:val="007653DE"/>
    <w:pPr>
      <w:spacing w:after="100"/>
    </w:pPr>
    <w:rPr>
      <w:rFonts w:ascii="Tahoma" w:eastAsia="Times New Roman" w:hAnsi="Tahoma"/>
      <w:b/>
      <w:bCs/>
      <w:lang w:eastAsia="en-GB"/>
    </w:rPr>
  </w:style>
  <w:style w:type="character" w:customStyle="1" w:styleId="CommentSubjectChar">
    <w:name w:val="Comment Subject Char"/>
    <w:basedOn w:val="CommentTextChar"/>
    <w:link w:val="CommentSubject"/>
    <w:uiPriority w:val="99"/>
    <w:semiHidden/>
    <w:rsid w:val="007653DE"/>
    <w:rPr>
      <w:rFonts w:ascii="Tahoma" w:eastAsia="MS Mincho" w:hAnsi="Tahoma"/>
      <w:b/>
      <w:bCs/>
      <w:sz w:val="20"/>
      <w:szCs w:val="20"/>
      <w:lang w:val="en-GB" w:eastAsia="en-GB"/>
    </w:rPr>
  </w:style>
  <w:style w:type="paragraph" w:styleId="Revision">
    <w:name w:val="Revision"/>
    <w:hidden/>
    <w:uiPriority w:val="99"/>
    <w:semiHidden/>
    <w:rsid w:val="007653DE"/>
    <w:rPr>
      <w:rFonts w:ascii="Tahoma" w:hAnsi="Tahoma"/>
      <w:sz w:val="20"/>
      <w:szCs w:val="24"/>
      <w:lang w:val="en-GB" w:eastAsia="en-GB"/>
    </w:rPr>
  </w:style>
  <w:style w:type="paragraph" w:styleId="Subtitle">
    <w:name w:val="Subtitle"/>
    <w:basedOn w:val="Normal"/>
    <w:next w:val="Normal"/>
    <w:link w:val="SubtitleChar"/>
    <w:qFormat/>
    <w:locked/>
    <w:rsid w:val="00BF1B47"/>
    <w:pPr>
      <w:numPr>
        <w:ilvl w:val="1"/>
      </w:numPr>
      <w:ind w:left="720"/>
    </w:pPr>
    <w:rPr>
      <w:rFonts w:ascii="Gill Sans MT" w:eastAsiaTheme="majorEastAsia" w:hAnsi="Gill Sans MT" w:cstheme="majorBidi"/>
      <w:b/>
      <w:iCs/>
      <w:color w:val="1F497D" w:themeColor="text2"/>
      <w:spacing w:val="15"/>
    </w:rPr>
  </w:style>
  <w:style w:type="character" w:customStyle="1" w:styleId="SubtitleChar">
    <w:name w:val="Subtitle Char"/>
    <w:basedOn w:val="DefaultParagraphFont"/>
    <w:link w:val="Subtitle"/>
    <w:rsid w:val="00BF1B47"/>
    <w:rPr>
      <w:rFonts w:ascii="Gill Sans MT" w:eastAsiaTheme="majorEastAsia" w:hAnsi="Gill Sans MT" w:cstheme="majorBidi"/>
      <w:b/>
      <w:iCs/>
      <w:color w:val="1F497D" w:themeColor="text2"/>
      <w:spacing w:val="15"/>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328437">
      <w:bodyDiv w:val="1"/>
      <w:marLeft w:val="0"/>
      <w:marRight w:val="0"/>
      <w:marTop w:val="0"/>
      <w:marBottom w:val="0"/>
      <w:divBdr>
        <w:top w:val="none" w:sz="0" w:space="0" w:color="auto"/>
        <w:left w:val="none" w:sz="0" w:space="0" w:color="auto"/>
        <w:bottom w:val="none" w:sz="0" w:space="0" w:color="auto"/>
        <w:right w:val="none" w:sz="0" w:space="0" w:color="auto"/>
      </w:divBdr>
    </w:div>
    <w:div w:id="206916795">
      <w:bodyDiv w:val="1"/>
      <w:marLeft w:val="0"/>
      <w:marRight w:val="0"/>
      <w:marTop w:val="0"/>
      <w:marBottom w:val="0"/>
      <w:divBdr>
        <w:top w:val="none" w:sz="0" w:space="0" w:color="auto"/>
        <w:left w:val="none" w:sz="0" w:space="0" w:color="auto"/>
        <w:bottom w:val="none" w:sz="0" w:space="0" w:color="auto"/>
        <w:right w:val="none" w:sz="0" w:space="0" w:color="auto"/>
      </w:divBdr>
    </w:div>
    <w:div w:id="342246124">
      <w:bodyDiv w:val="1"/>
      <w:marLeft w:val="0"/>
      <w:marRight w:val="0"/>
      <w:marTop w:val="0"/>
      <w:marBottom w:val="0"/>
      <w:divBdr>
        <w:top w:val="none" w:sz="0" w:space="0" w:color="auto"/>
        <w:left w:val="none" w:sz="0" w:space="0" w:color="auto"/>
        <w:bottom w:val="none" w:sz="0" w:space="0" w:color="auto"/>
        <w:right w:val="none" w:sz="0" w:space="0" w:color="auto"/>
      </w:divBdr>
    </w:div>
    <w:div w:id="586695283">
      <w:bodyDiv w:val="1"/>
      <w:marLeft w:val="0"/>
      <w:marRight w:val="0"/>
      <w:marTop w:val="0"/>
      <w:marBottom w:val="0"/>
      <w:divBdr>
        <w:top w:val="none" w:sz="0" w:space="0" w:color="auto"/>
        <w:left w:val="none" w:sz="0" w:space="0" w:color="auto"/>
        <w:bottom w:val="none" w:sz="0" w:space="0" w:color="auto"/>
        <w:right w:val="none" w:sz="0" w:space="0" w:color="auto"/>
      </w:divBdr>
    </w:div>
    <w:div w:id="786236466">
      <w:bodyDiv w:val="1"/>
      <w:marLeft w:val="0"/>
      <w:marRight w:val="0"/>
      <w:marTop w:val="0"/>
      <w:marBottom w:val="0"/>
      <w:divBdr>
        <w:top w:val="none" w:sz="0" w:space="0" w:color="auto"/>
        <w:left w:val="none" w:sz="0" w:space="0" w:color="auto"/>
        <w:bottom w:val="none" w:sz="0" w:space="0" w:color="auto"/>
        <w:right w:val="none" w:sz="0" w:space="0" w:color="auto"/>
      </w:divBdr>
    </w:div>
    <w:div w:id="819807252">
      <w:bodyDiv w:val="1"/>
      <w:marLeft w:val="0"/>
      <w:marRight w:val="0"/>
      <w:marTop w:val="0"/>
      <w:marBottom w:val="0"/>
      <w:divBdr>
        <w:top w:val="none" w:sz="0" w:space="0" w:color="auto"/>
        <w:left w:val="none" w:sz="0" w:space="0" w:color="auto"/>
        <w:bottom w:val="none" w:sz="0" w:space="0" w:color="auto"/>
        <w:right w:val="none" w:sz="0" w:space="0" w:color="auto"/>
      </w:divBdr>
    </w:div>
    <w:div w:id="821581183">
      <w:bodyDiv w:val="1"/>
      <w:marLeft w:val="0"/>
      <w:marRight w:val="0"/>
      <w:marTop w:val="0"/>
      <w:marBottom w:val="0"/>
      <w:divBdr>
        <w:top w:val="none" w:sz="0" w:space="0" w:color="auto"/>
        <w:left w:val="none" w:sz="0" w:space="0" w:color="auto"/>
        <w:bottom w:val="none" w:sz="0" w:space="0" w:color="auto"/>
        <w:right w:val="none" w:sz="0" w:space="0" w:color="auto"/>
      </w:divBdr>
    </w:div>
    <w:div w:id="858543050">
      <w:bodyDiv w:val="1"/>
      <w:marLeft w:val="0"/>
      <w:marRight w:val="0"/>
      <w:marTop w:val="0"/>
      <w:marBottom w:val="0"/>
      <w:divBdr>
        <w:top w:val="none" w:sz="0" w:space="0" w:color="auto"/>
        <w:left w:val="none" w:sz="0" w:space="0" w:color="auto"/>
        <w:bottom w:val="none" w:sz="0" w:space="0" w:color="auto"/>
        <w:right w:val="none" w:sz="0" w:space="0" w:color="auto"/>
      </w:divBdr>
    </w:div>
    <w:div w:id="963929422">
      <w:bodyDiv w:val="1"/>
      <w:marLeft w:val="0"/>
      <w:marRight w:val="0"/>
      <w:marTop w:val="0"/>
      <w:marBottom w:val="0"/>
      <w:divBdr>
        <w:top w:val="none" w:sz="0" w:space="0" w:color="auto"/>
        <w:left w:val="none" w:sz="0" w:space="0" w:color="auto"/>
        <w:bottom w:val="none" w:sz="0" w:space="0" w:color="auto"/>
        <w:right w:val="none" w:sz="0" w:space="0" w:color="auto"/>
      </w:divBdr>
    </w:div>
    <w:div w:id="1158502654">
      <w:bodyDiv w:val="1"/>
      <w:marLeft w:val="0"/>
      <w:marRight w:val="0"/>
      <w:marTop w:val="0"/>
      <w:marBottom w:val="0"/>
      <w:divBdr>
        <w:top w:val="none" w:sz="0" w:space="0" w:color="auto"/>
        <w:left w:val="none" w:sz="0" w:space="0" w:color="auto"/>
        <w:bottom w:val="none" w:sz="0" w:space="0" w:color="auto"/>
        <w:right w:val="none" w:sz="0" w:space="0" w:color="auto"/>
      </w:divBdr>
    </w:div>
    <w:div w:id="1413087356">
      <w:bodyDiv w:val="1"/>
      <w:marLeft w:val="0"/>
      <w:marRight w:val="0"/>
      <w:marTop w:val="0"/>
      <w:marBottom w:val="0"/>
      <w:divBdr>
        <w:top w:val="none" w:sz="0" w:space="0" w:color="auto"/>
        <w:left w:val="none" w:sz="0" w:space="0" w:color="auto"/>
        <w:bottom w:val="none" w:sz="0" w:space="0" w:color="auto"/>
        <w:right w:val="none" w:sz="0" w:space="0" w:color="auto"/>
      </w:divBdr>
    </w:div>
    <w:div w:id="1450126037">
      <w:bodyDiv w:val="1"/>
      <w:marLeft w:val="0"/>
      <w:marRight w:val="0"/>
      <w:marTop w:val="0"/>
      <w:marBottom w:val="0"/>
      <w:divBdr>
        <w:top w:val="none" w:sz="0" w:space="0" w:color="auto"/>
        <w:left w:val="none" w:sz="0" w:space="0" w:color="auto"/>
        <w:bottom w:val="none" w:sz="0" w:space="0" w:color="auto"/>
        <w:right w:val="none" w:sz="0" w:space="0" w:color="auto"/>
      </w:divBdr>
      <w:divsChild>
        <w:div w:id="1979726154">
          <w:marLeft w:val="547"/>
          <w:marRight w:val="0"/>
          <w:marTop w:val="0"/>
          <w:marBottom w:val="0"/>
          <w:divBdr>
            <w:top w:val="none" w:sz="0" w:space="0" w:color="auto"/>
            <w:left w:val="none" w:sz="0" w:space="0" w:color="auto"/>
            <w:bottom w:val="none" w:sz="0" w:space="0" w:color="auto"/>
            <w:right w:val="none" w:sz="0" w:space="0" w:color="auto"/>
          </w:divBdr>
        </w:div>
      </w:divsChild>
    </w:div>
    <w:div w:id="1548028944">
      <w:bodyDiv w:val="1"/>
      <w:marLeft w:val="0"/>
      <w:marRight w:val="0"/>
      <w:marTop w:val="0"/>
      <w:marBottom w:val="0"/>
      <w:divBdr>
        <w:top w:val="none" w:sz="0" w:space="0" w:color="auto"/>
        <w:left w:val="none" w:sz="0" w:space="0" w:color="auto"/>
        <w:bottom w:val="none" w:sz="0" w:space="0" w:color="auto"/>
        <w:right w:val="none" w:sz="0" w:space="0" w:color="auto"/>
      </w:divBdr>
    </w:div>
    <w:div w:id="1592742831">
      <w:bodyDiv w:val="1"/>
      <w:marLeft w:val="0"/>
      <w:marRight w:val="0"/>
      <w:marTop w:val="0"/>
      <w:marBottom w:val="0"/>
      <w:divBdr>
        <w:top w:val="none" w:sz="0" w:space="0" w:color="auto"/>
        <w:left w:val="none" w:sz="0" w:space="0" w:color="auto"/>
        <w:bottom w:val="none" w:sz="0" w:space="0" w:color="auto"/>
        <w:right w:val="none" w:sz="0" w:space="0" w:color="auto"/>
      </w:divBdr>
    </w:div>
    <w:div w:id="1820875163">
      <w:bodyDiv w:val="1"/>
      <w:marLeft w:val="0"/>
      <w:marRight w:val="0"/>
      <w:marTop w:val="0"/>
      <w:marBottom w:val="0"/>
      <w:divBdr>
        <w:top w:val="none" w:sz="0" w:space="0" w:color="auto"/>
        <w:left w:val="none" w:sz="0" w:space="0" w:color="auto"/>
        <w:bottom w:val="none" w:sz="0" w:space="0" w:color="auto"/>
        <w:right w:val="none" w:sz="0" w:space="0" w:color="auto"/>
      </w:divBdr>
    </w:div>
    <w:div w:id="1872305368">
      <w:bodyDiv w:val="1"/>
      <w:marLeft w:val="0"/>
      <w:marRight w:val="0"/>
      <w:marTop w:val="0"/>
      <w:marBottom w:val="0"/>
      <w:divBdr>
        <w:top w:val="none" w:sz="0" w:space="0" w:color="auto"/>
        <w:left w:val="none" w:sz="0" w:space="0" w:color="auto"/>
        <w:bottom w:val="none" w:sz="0" w:space="0" w:color="auto"/>
        <w:right w:val="none" w:sz="0" w:space="0" w:color="auto"/>
      </w:divBdr>
    </w:div>
    <w:div w:id="1875580080">
      <w:bodyDiv w:val="1"/>
      <w:marLeft w:val="0"/>
      <w:marRight w:val="0"/>
      <w:marTop w:val="0"/>
      <w:marBottom w:val="0"/>
      <w:divBdr>
        <w:top w:val="none" w:sz="0" w:space="0" w:color="auto"/>
        <w:left w:val="none" w:sz="0" w:space="0" w:color="auto"/>
        <w:bottom w:val="none" w:sz="0" w:space="0" w:color="auto"/>
        <w:right w:val="none" w:sz="0" w:space="0" w:color="auto"/>
      </w:divBdr>
    </w:div>
    <w:div w:id="2076122568">
      <w:bodyDiv w:val="1"/>
      <w:marLeft w:val="0"/>
      <w:marRight w:val="0"/>
      <w:marTop w:val="0"/>
      <w:marBottom w:val="0"/>
      <w:divBdr>
        <w:top w:val="none" w:sz="0" w:space="0" w:color="auto"/>
        <w:left w:val="none" w:sz="0" w:space="0" w:color="auto"/>
        <w:bottom w:val="none" w:sz="0" w:space="0" w:color="auto"/>
        <w:right w:val="none" w:sz="0" w:space="0" w:color="auto"/>
      </w:divBdr>
    </w:div>
    <w:div w:id="2112163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10" Type="http://schemas.openxmlformats.org/officeDocument/2006/relationships/image" Target="media/image2.jpe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2.jp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3C91B-92BB-4CDA-B8EA-99AC51FB3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1962</Words>
  <Characters>11185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Section One</vt:lpstr>
    </vt:vector>
  </TitlesOfParts>
  <Company>Chase Solutions</Company>
  <LinksUpToDate>false</LinksUpToDate>
  <CharactersWithSpaces>13121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One</dc:title>
  <dc:creator>Jill Chase</dc:creator>
  <cp:lastModifiedBy>Tamsin Bradley</cp:lastModifiedBy>
  <cp:revision>2</cp:revision>
  <cp:lastPrinted>2016-09-22T14:56:00Z</cp:lastPrinted>
  <dcterms:created xsi:type="dcterms:W3CDTF">2016-09-23T06:41:00Z</dcterms:created>
  <dcterms:modified xsi:type="dcterms:W3CDTF">2016-09-23T06:41:00Z</dcterms:modified>
</cp:coreProperties>
</file>